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A89208">
      <w:pPr>
        <w:pStyle w:val="32"/>
        <w:kinsoku/>
        <w:wordWrap/>
        <w:overflowPunct/>
        <w:autoSpaceDE/>
        <w:autoSpaceDN/>
        <w:snapToGrid/>
        <w:rPr>
          <w:b/>
          <w:bCs/>
        </w:rPr>
      </w:pPr>
      <w:r>
        <w:rPr>
          <w:rFonts w:ascii="方正小标宋简体" w:hAnsi="方正小标宋简体" w:eastAsia="方正小标宋简体"/>
          <w:b w:val="0"/>
          <w:bCs w:val="0"/>
          <w:color w:val="000000"/>
          <w:sz w:val="44"/>
        </w:rPr>
        <w:t>深圳市光明实验室人工智能概念验证中心</w:t>
      </w:r>
      <w:r>
        <w:rPr>
          <w:rFonts w:ascii="方正小标宋简体" w:hAnsi="方正小标宋简体" w:eastAsia="方正小标宋简体"/>
          <w:b w:val="0"/>
          <w:bCs w:val="0"/>
          <w:color w:val="000000"/>
          <w:sz w:val="44"/>
        </w:rPr>
        <w:br w:type="textWrapping"/>
      </w:r>
      <w:r>
        <w:rPr>
          <w:rFonts w:ascii="方正小标宋简体" w:hAnsi="方正小标宋简体" w:eastAsia="方正小标宋简体"/>
          <w:b w:val="0"/>
          <w:bCs w:val="0"/>
          <w:color w:val="000000"/>
          <w:sz w:val="44"/>
        </w:rPr>
        <w:t>概念验证项目申报指南</w:t>
      </w:r>
    </w:p>
    <w:p w14:paraId="1C5360E4">
      <w:pPr>
        <w:kinsoku/>
        <w:wordWrap/>
        <w:overflowPunct/>
        <w:autoSpaceDE/>
        <w:autoSpaceDN/>
        <w:snapToGrid/>
        <w:ind w:firstLine="632" w:firstLineChars="200"/>
      </w:pPr>
    </w:p>
    <w:p w14:paraId="7781D9D9">
      <w:pPr>
        <w:pStyle w:val="3"/>
        <w:pageBreakBefore w:val="0"/>
        <w:widowControl/>
        <w:kinsoku/>
        <w:wordWrap/>
        <w:overflowPunct/>
        <w:topLinePunct w:val="0"/>
        <w:autoSpaceDE/>
        <w:autoSpaceDN/>
        <w:bidi w:val="0"/>
        <w:adjustRightInd/>
        <w:snapToGrid/>
        <w:ind w:firstLine="632" w:firstLineChars="200"/>
        <w:textAlignment w:val="auto"/>
      </w:pPr>
      <w:r>
        <w:rPr>
          <w:rFonts w:ascii="黑体" w:hAnsi="黑体" w:eastAsia="黑体"/>
          <w:b w:val="0"/>
          <w:color w:val="000000"/>
          <w:sz w:val="32"/>
        </w:rPr>
        <w:t>一、总体要求</w:t>
      </w:r>
    </w:p>
    <w:p w14:paraId="51869F0C">
      <w:pPr>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依据《深圳市光明实验室人工智能概念验证中心概念验证专项资金及项目管理办法（试行）》，为促进人工智能领域技术加速赋能产业，汇聚实验室内外部科研力量和产业资源，充分挖掘遴选具备产业化目标与潜力的种子项目，通过“专项资金+专业服务”方式，支持开展必要的技术开发、产品验证、市场验证等概念验证活动，降低成果转化项目早期风险，为项目形成产业化价值和后续成果转化创造基础和条件，</w:t>
      </w:r>
      <w:r>
        <w:rPr>
          <w:rFonts w:hint="eastAsia"/>
          <w:b w:val="0"/>
          <w:color w:val="000000"/>
          <w:sz w:val="32"/>
          <w:lang w:val="en-US" w:eastAsia="zh-CN"/>
        </w:rPr>
        <w:t>特</w:t>
      </w:r>
      <w:r>
        <w:rPr>
          <w:rFonts w:ascii="方正仿宋_GB2312" w:hAnsi="方正仿宋_GB2312" w:eastAsia="方正仿宋_GB2312"/>
          <w:b w:val="0"/>
          <w:color w:val="000000"/>
          <w:sz w:val="32"/>
        </w:rPr>
        <w:t>制定本指南。</w:t>
      </w:r>
    </w:p>
    <w:p w14:paraId="26E996B8">
      <w:pPr>
        <w:pStyle w:val="3"/>
        <w:pageBreakBefore w:val="0"/>
        <w:widowControl/>
        <w:kinsoku/>
        <w:wordWrap/>
        <w:overflowPunct/>
        <w:topLinePunct w:val="0"/>
        <w:autoSpaceDE/>
        <w:autoSpaceDN/>
        <w:bidi w:val="0"/>
        <w:adjustRightInd/>
        <w:snapToGrid/>
        <w:ind w:firstLine="632" w:firstLineChars="200"/>
        <w:textAlignment w:val="auto"/>
      </w:pPr>
      <w:r>
        <w:rPr>
          <w:rFonts w:ascii="黑体" w:hAnsi="黑体" w:eastAsia="黑体"/>
          <w:b w:val="0"/>
          <w:color w:val="000000"/>
          <w:sz w:val="32"/>
        </w:rPr>
        <w:t>二、支持对象及项目类别</w:t>
      </w:r>
    </w:p>
    <w:p w14:paraId="591148FD">
      <w:pPr>
        <w:pStyle w:val="4"/>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（一）支持对象</w:t>
      </w:r>
    </w:p>
    <w:p w14:paraId="5E7F7F8F">
      <w:pPr>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专项资金面向具有明确产业化或创业孵化意愿的光明实验室科研团队、外部高校院所创新创业团队、科技企业以及其他具有概念验证需求的主体开放并择优支持。</w:t>
      </w:r>
    </w:p>
    <w:p w14:paraId="36BD47B0">
      <w:pPr>
        <w:pStyle w:val="4"/>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（二）项目分类</w:t>
      </w:r>
    </w:p>
    <w:p w14:paraId="17187391">
      <w:pPr>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概念验证项目根据项目形成基础和主要验证目标，原则上分为创新验证类项目和产业联合验证类项目。</w:t>
      </w:r>
    </w:p>
    <w:p w14:paraId="43BF9846">
      <w:pPr>
        <w:pStyle w:val="5"/>
        <w:pageBreakBefore w:val="0"/>
        <w:widowControl/>
        <w:kinsoku/>
        <w:wordWrap/>
        <w:overflowPunct/>
        <w:topLinePunct w:val="0"/>
        <w:autoSpaceDE/>
        <w:autoSpaceDN/>
        <w:bidi w:val="0"/>
        <w:adjustRightInd/>
        <w:snapToGrid/>
        <w:ind w:firstLine="632" w:firstLineChars="200"/>
        <w:textAlignment w:val="auto"/>
      </w:pPr>
      <w:r>
        <w:rPr>
          <w:rFonts w:ascii="Times New Roman" w:hAnsi="Times New Roman" w:eastAsia="方正仿宋_GB2312"/>
          <w:b w:val="0"/>
          <w:color w:val="000000"/>
          <w:sz w:val="32"/>
        </w:rPr>
        <w:t>1.</w:t>
      </w:r>
      <w:r>
        <w:rPr>
          <w:rFonts w:ascii="方正仿宋_GB2312" w:hAnsi="方正仿宋_GB2312" w:eastAsia="方正仿宋_GB2312"/>
          <w:b w:val="0"/>
          <w:color w:val="000000"/>
          <w:sz w:val="32"/>
        </w:rPr>
        <w:t>创新验证类项目</w:t>
      </w:r>
    </w:p>
    <w:p w14:paraId="14727EDC">
      <w:pPr>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主要面向已经形成一定科技成果或技术基础，具有较明确产品化目标、潜在应用场景、创业计划或其他产业化设想的项目，通过概念验证进一步明确技术可行性、产品及应用价值、产业需求和适宜的产业化路径，推动科技成果由科研端向市场端、产业端转化。</w:t>
      </w:r>
    </w:p>
    <w:p w14:paraId="196F66C6">
      <w:pPr>
        <w:pStyle w:val="5"/>
        <w:pageBreakBefore w:val="0"/>
        <w:widowControl/>
        <w:kinsoku/>
        <w:wordWrap/>
        <w:overflowPunct/>
        <w:topLinePunct w:val="0"/>
        <w:autoSpaceDE/>
        <w:autoSpaceDN/>
        <w:bidi w:val="0"/>
        <w:adjustRightInd/>
        <w:snapToGrid/>
        <w:ind w:firstLine="632" w:firstLineChars="200"/>
        <w:textAlignment w:val="auto"/>
      </w:pPr>
      <w:r>
        <w:rPr>
          <w:rFonts w:ascii="Times New Roman" w:hAnsi="Times New Roman" w:eastAsia="方正仿宋_GB2312"/>
          <w:b w:val="0"/>
          <w:color w:val="000000"/>
          <w:sz w:val="32"/>
        </w:rPr>
        <w:t>2.</w:t>
      </w:r>
      <w:r>
        <w:rPr>
          <w:rFonts w:ascii="方正仿宋_GB2312" w:hAnsi="方正仿宋_GB2312" w:eastAsia="方正仿宋_GB2312"/>
          <w:b w:val="0"/>
          <w:color w:val="000000"/>
          <w:sz w:val="32"/>
        </w:rPr>
        <w:t>产业联合验证类项目</w:t>
      </w:r>
    </w:p>
    <w:p w14:paraId="73EB1670">
      <w:pPr>
        <w:pageBreakBefore w:val="0"/>
        <w:widowControl/>
        <w:kinsoku/>
        <w:wordWrap/>
        <w:overflowPunct/>
        <w:topLinePunct w:val="0"/>
        <w:autoSpaceDE/>
        <w:autoSpaceDN/>
        <w:bidi w:val="0"/>
        <w:adjustRightInd/>
        <w:snapToGrid/>
        <w:ind w:firstLine="632" w:firstLineChars="200"/>
        <w:textAlignment w:val="auto"/>
        <w:rPr>
          <w:rFonts w:ascii="方正仿宋_GB2312" w:hAnsi="方正仿宋_GB2312" w:eastAsia="方正仿宋_GB2312"/>
          <w:b w:val="0"/>
          <w:color w:val="000000"/>
          <w:sz w:val="32"/>
        </w:rPr>
      </w:pPr>
      <w:r>
        <w:rPr>
          <w:rFonts w:ascii="方正仿宋_GB2312" w:hAnsi="方正仿宋_GB2312" w:eastAsia="方正仿宋_GB2312"/>
          <w:b w:val="0"/>
          <w:color w:val="000000"/>
          <w:sz w:val="32"/>
        </w:rPr>
        <w:t>主要面向具有明确产业合作主体和真实产业需求的项目，与产业合作方共同投入，围绕企业产品迭代或实际应用场景开展技术开发、产品适配和场景验证等，促进技术在真实产业场景中的应用，培育可进一步深化产业合作或实现成果转化的项目，推动产业需求牵引科研与转化。</w:t>
      </w:r>
    </w:p>
    <w:p w14:paraId="7D77B4CC">
      <w:pPr>
        <w:pStyle w:val="4"/>
        <w:pageBreakBefore w:val="0"/>
        <w:widowControl/>
        <w:kinsoku/>
        <w:wordWrap/>
        <w:overflowPunct/>
        <w:topLinePunct w:val="0"/>
        <w:autoSpaceDE/>
        <w:autoSpaceDN/>
        <w:bidi w:val="0"/>
        <w:adjustRightInd/>
        <w:snapToGrid/>
        <w:ind w:firstLine="632" w:firstLineChars="200"/>
        <w:textAlignment w:val="auto"/>
        <w:rPr>
          <w:rFonts w:hint="eastAsia" w:eastAsia="楷体_GB2312"/>
          <w:lang w:eastAsia="zh"/>
          <w:woUserID w:val="1"/>
        </w:rPr>
      </w:pPr>
      <w:r>
        <w:rPr>
          <w:rFonts w:ascii="楷体_GB2312" w:hAnsi="楷体_GB2312" w:eastAsia="楷体_GB2312"/>
          <w:b w:val="0"/>
          <w:color w:val="000000"/>
          <w:sz w:val="32"/>
          <w:woUserID w:val="1"/>
        </w:rPr>
        <w:t>（</w:t>
      </w:r>
      <w:r>
        <w:rPr>
          <w:rFonts w:hint="eastAsia"/>
          <w:b w:val="0"/>
          <w:color w:val="000000"/>
          <w:sz w:val="32"/>
          <w:lang w:eastAsia="zh"/>
          <w:woUserID w:val="1"/>
        </w:rPr>
        <w:t>三</w:t>
      </w:r>
      <w:r>
        <w:rPr>
          <w:rFonts w:ascii="楷体_GB2312" w:hAnsi="楷体_GB2312" w:eastAsia="楷体_GB2312"/>
          <w:b w:val="0"/>
          <w:color w:val="000000"/>
          <w:sz w:val="32"/>
          <w:woUserID w:val="1"/>
        </w:rPr>
        <w:t>）</w:t>
      </w:r>
      <w:r>
        <w:rPr>
          <w:rFonts w:hint="eastAsia"/>
          <w:b w:val="0"/>
          <w:color w:val="000000"/>
          <w:sz w:val="32"/>
          <w:lang w:eastAsia="zh"/>
          <w:woUserID w:val="1"/>
        </w:rPr>
        <w:t>申报主体</w:t>
      </w:r>
    </w:p>
    <w:p w14:paraId="3ECC8FFE">
      <w:pPr>
        <w:pageBreakBefore w:val="0"/>
        <w:widowControl/>
        <w:kinsoku/>
        <w:wordWrap/>
        <w:overflowPunct/>
        <w:topLinePunct w:val="0"/>
        <w:autoSpaceDE/>
        <w:autoSpaceDN/>
        <w:bidi w:val="0"/>
        <w:adjustRightInd/>
        <w:snapToGrid/>
        <w:ind w:firstLine="632" w:firstLineChars="200"/>
        <w:textAlignment w:val="auto"/>
        <w:rPr>
          <w:rFonts w:hint="eastAsia" w:ascii="方正仿宋_GB2312" w:hAnsi="方正仿宋_GB2312" w:eastAsia="方正仿宋_GB2312"/>
          <w:b w:val="0"/>
          <w:color w:val="000000"/>
          <w:sz w:val="32"/>
          <w:woUserID w:val="1"/>
        </w:rPr>
      </w:pPr>
      <w:r>
        <w:rPr>
          <w:rFonts w:hint="eastAsia" w:ascii="方正仿宋_GB2312" w:hAnsi="方正仿宋_GB2312" w:eastAsia="方正仿宋_GB2312"/>
          <w:b w:val="0"/>
          <w:color w:val="000000"/>
          <w:sz w:val="32"/>
          <w:woUserID w:val="1"/>
        </w:rPr>
        <w:t>项目申报主体应与项目形成基础、主要验证目标及实际实施方式相匹配，并根据项目实际选择相应项目类别申报。</w:t>
      </w:r>
    </w:p>
    <w:p w14:paraId="53B6A388">
      <w:pPr>
        <w:pageBreakBefore w:val="0"/>
        <w:widowControl/>
        <w:kinsoku/>
        <w:wordWrap/>
        <w:overflowPunct/>
        <w:topLinePunct w:val="0"/>
        <w:autoSpaceDE/>
        <w:autoSpaceDN/>
        <w:bidi w:val="0"/>
        <w:adjustRightInd/>
        <w:snapToGrid/>
        <w:ind w:firstLine="632" w:firstLineChars="200"/>
        <w:textAlignment w:val="auto"/>
        <w:rPr>
          <w:rFonts w:hint="eastAsia" w:ascii="方正仿宋_GB2312" w:hAnsi="方正仿宋_GB2312" w:eastAsia="方正仿宋_GB2312"/>
          <w:b w:val="0"/>
          <w:color w:val="000000"/>
          <w:sz w:val="32"/>
          <w:woUserID w:val="1"/>
        </w:rPr>
      </w:pPr>
      <w:r>
        <w:rPr>
          <w:rFonts w:ascii="Times New Roman" w:hAnsi="Times New Roman" w:eastAsia="方正仿宋_GB2312"/>
          <w:b w:val="0"/>
          <w:color w:val="000000"/>
          <w:sz w:val="32"/>
          <w:woUserID w:val="1"/>
        </w:rPr>
        <w:t>1.</w:t>
      </w:r>
      <w:r>
        <w:rPr>
          <w:rFonts w:ascii="方正仿宋_GB2312" w:hAnsi="方正仿宋_GB2312" w:eastAsia="方正仿宋_GB2312"/>
          <w:b w:val="0"/>
          <w:color w:val="000000"/>
          <w:sz w:val="32"/>
          <w:woUserID w:val="1"/>
        </w:rPr>
        <w:t>创新验证类项目</w:t>
      </w:r>
    </w:p>
    <w:p w14:paraId="0B9A5D00">
      <w:pPr>
        <w:pageBreakBefore w:val="0"/>
        <w:widowControl/>
        <w:kinsoku/>
        <w:wordWrap/>
        <w:overflowPunct/>
        <w:topLinePunct w:val="0"/>
        <w:autoSpaceDE/>
        <w:autoSpaceDN/>
        <w:bidi w:val="0"/>
        <w:adjustRightInd/>
        <w:snapToGrid/>
        <w:ind w:firstLine="632" w:firstLineChars="200"/>
        <w:textAlignment w:val="auto"/>
        <w:rPr>
          <w:rFonts w:ascii="方正仿宋_GB2312" w:hAnsi="方正仿宋_GB2312" w:eastAsia="方正仿宋_GB2312"/>
          <w:b w:val="0"/>
          <w:color w:val="000000"/>
          <w:sz w:val="32"/>
        </w:rPr>
      </w:pPr>
      <w:r>
        <w:rPr>
          <w:rFonts w:ascii="方正仿宋_GB2312" w:hAnsi="方正仿宋_GB2312" w:eastAsia="方正仿宋_GB2312"/>
          <w:b w:val="0"/>
          <w:color w:val="000000"/>
          <w:sz w:val="32"/>
        </w:rPr>
        <w:t>原则上</w:t>
      </w:r>
      <w:r>
        <w:rPr>
          <w:rFonts w:hint="eastAsia"/>
          <w:b w:val="0"/>
          <w:color w:val="000000"/>
          <w:sz w:val="32"/>
          <w:lang w:eastAsia="zh"/>
          <w:woUserID w:val="1"/>
        </w:rPr>
        <w:t>主要面向</w:t>
      </w:r>
      <w:r>
        <w:rPr>
          <w:rFonts w:ascii="方正仿宋_GB2312" w:hAnsi="方正仿宋_GB2312" w:eastAsia="方正仿宋_GB2312"/>
          <w:b w:val="0"/>
          <w:color w:val="000000"/>
          <w:sz w:val="32"/>
        </w:rPr>
        <w:t>实验室</w:t>
      </w:r>
      <w:r>
        <w:rPr>
          <w:rFonts w:hint="eastAsia"/>
          <w:b w:val="0"/>
          <w:color w:val="000000"/>
          <w:sz w:val="32"/>
          <w:lang w:eastAsia="zh"/>
          <w:woUserID w:val="1"/>
        </w:rPr>
        <w:t>内部和</w:t>
      </w:r>
      <w:r>
        <w:rPr>
          <w:rFonts w:ascii="方正仿宋_GB2312" w:hAnsi="方正仿宋_GB2312" w:eastAsia="方正仿宋_GB2312"/>
          <w:b w:val="0"/>
          <w:color w:val="000000"/>
          <w:sz w:val="32"/>
        </w:rPr>
        <w:t>外部</w:t>
      </w:r>
      <w:r>
        <w:rPr>
          <w:rFonts w:hint="eastAsia"/>
          <w:b w:val="0"/>
          <w:color w:val="000000"/>
          <w:sz w:val="32"/>
          <w:lang w:eastAsia="zh"/>
          <w:woUserID w:val="1"/>
        </w:rPr>
        <w:t>创新创业</w:t>
      </w:r>
      <w:r>
        <w:rPr>
          <w:rFonts w:ascii="方正仿宋_GB2312" w:hAnsi="方正仿宋_GB2312" w:eastAsia="方正仿宋_GB2312"/>
          <w:b w:val="0"/>
          <w:color w:val="000000"/>
          <w:sz w:val="32"/>
        </w:rPr>
        <w:t>团队</w:t>
      </w:r>
      <w:r>
        <w:rPr>
          <w:rFonts w:hint="eastAsia"/>
          <w:b w:val="0"/>
          <w:color w:val="000000"/>
          <w:sz w:val="32"/>
          <w:lang w:eastAsia="zh"/>
          <w:woUserID w:val="1"/>
        </w:rPr>
        <w:t>，或</w:t>
      </w:r>
      <w:r>
        <w:rPr>
          <w:rFonts w:ascii="方正仿宋_GB2312" w:hAnsi="方正仿宋_GB2312" w:eastAsia="方正仿宋_GB2312"/>
          <w:b w:val="0"/>
          <w:color w:val="000000"/>
          <w:sz w:val="32"/>
        </w:rPr>
        <w:t>承接科研成果</w:t>
      </w:r>
      <w:r>
        <w:rPr>
          <w:rFonts w:hint="eastAsia"/>
          <w:b w:val="0"/>
          <w:color w:val="000000"/>
          <w:sz w:val="32"/>
          <w:lang w:eastAsia="zh"/>
          <w:woUserID w:val="1"/>
        </w:rPr>
        <w:t>创办的初创期孵化企业开放</w:t>
      </w:r>
      <w:r>
        <w:rPr>
          <w:rFonts w:ascii="方正仿宋_GB2312" w:hAnsi="方正仿宋_GB2312" w:eastAsia="方正仿宋_GB2312"/>
          <w:b w:val="0"/>
          <w:color w:val="000000"/>
          <w:sz w:val="32"/>
        </w:rPr>
        <w:t xml:space="preserve">申报。 </w:t>
      </w:r>
    </w:p>
    <w:p w14:paraId="41CFC396">
      <w:pPr>
        <w:pageBreakBefore w:val="0"/>
        <w:widowControl/>
        <w:kinsoku/>
        <w:wordWrap/>
        <w:overflowPunct/>
        <w:topLinePunct w:val="0"/>
        <w:autoSpaceDE/>
        <w:autoSpaceDN/>
        <w:bidi w:val="0"/>
        <w:adjustRightInd/>
        <w:snapToGrid/>
        <w:ind w:firstLine="632" w:firstLineChars="200"/>
        <w:textAlignment w:val="auto"/>
        <w:rPr>
          <w:rFonts w:ascii="方正仿宋_GB2312" w:hAnsi="方正仿宋_GB2312" w:eastAsia="方正仿宋_GB2312"/>
          <w:b w:val="0"/>
          <w:color w:val="000000"/>
          <w:sz w:val="32"/>
        </w:rPr>
      </w:pPr>
      <w:r>
        <w:rPr>
          <w:rFonts w:hint="eastAsia" w:ascii="Times New Roman" w:hAnsi="Times New Roman"/>
          <w:b w:val="0"/>
          <w:color w:val="000000"/>
          <w:sz w:val="32"/>
          <w:lang w:eastAsia="zh"/>
          <w:woUserID w:val="1"/>
        </w:rPr>
        <w:t>2</w:t>
      </w:r>
      <w:r>
        <w:rPr>
          <w:rFonts w:ascii="Times New Roman" w:hAnsi="Times New Roman" w:eastAsia="方正仿宋_GB2312"/>
          <w:b w:val="0"/>
          <w:color w:val="000000"/>
          <w:sz w:val="32"/>
          <w:woUserID w:val="1"/>
        </w:rPr>
        <w:t>.</w:t>
      </w:r>
      <w:r>
        <w:rPr>
          <w:rFonts w:hint="eastAsia" w:ascii="Times New Roman" w:hAnsi="Times New Roman"/>
          <w:b w:val="0"/>
          <w:color w:val="000000"/>
          <w:sz w:val="32"/>
          <w:lang w:eastAsia="zh"/>
          <w:woUserID w:val="1"/>
        </w:rPr>
        <w:t>产业联合</w:t>
      </w:r>
      <w:r>
        <w:rPr>
          <w:rFonts w:ascii="方正仿宋_GB2312" w:hAnsi="方正仿宋_GB2312" w:eastAsia="方正仿宋_GB2312"/>
          <w:b w:val="0"/>
          <w:color w:val="000000"/>
          <w:sz w:val="32"/>
          <w:woUserID w:val="1"/>
        </w:rPr>
        <w:t>验证类项目</w:t>
      </w:r>
    </w:p>
    <w:p w14:paraId="372FB863">
      <w:pPr>
        <w:pageBreakBefore w:val="0"/>
        <w:widowControl/>
        <w:kinsoku/>
        <w:wordWrap/>
        <w:overflowPunct/>
        <w:topLinePunct w:val="0"/>
        <w:autoSpaceDE/>
        <w:autoSpaceDN/>
        <w:bidi w:val="0"/>
        <w:adjustRightInd/>
        <w:snapToGrid/>
        <w:ind w:firstLine="632" w:firstLineChars="200"/>
        <w:textAlignment w:val="auto"/>
        <w:rPr>
          <w:rFonts w:hint="eastAsia"/>
          <w:b w:val="0"/>
          <w:color w:val="000000"/>
          <w:sz w:val="32"/>
          <w:lang w:eastAsia="zh"/>
          <w:woUserID w:val="1"/>
        </w:rPr>
      </w:pPr>
      <w:r>
        <w:rPr>
          <w:rFonts w:hint="eastAsia"/>
          <w:b w:val="0"/>
          <w:color w:val="000000"/>
          <w:sz w:val="32"/>
          <w:lang w:eastAsia="zh"/>
          <w:woUserID w:val="1"/>
        </w:rPr>
        <w:t>原则上主要面向具有明确验证需求、具备相应投入和实施条件的科技企业参与申报，可由企业与实验室内外部科研团队联合申报；尚未明确联合科研团队的企业，可直接申报，并在申报论证过程中进一步匹配实验室科研团队，参与申报企业应按照有关规定落实相应验证资金投入。</w:t>
      </w:r>
    </w:p>
    <w:p w14:paraId="7FC3F31F">
      <w:pPr>
        <w:pStyle w:val="3"/>
        <w:pageBreakBefore w:val="0"/>
        <w:widowControl/>
        <w:kinsoku/>
        <w:wordWrap/>
        <w:overflowPunct/>
        <w:topLinePunct w:val="0"/>
        <w:autoSpaceDE/>
        <w:autoSpaceDN/>
        <w:bidi w:val="0"/>
        <w:adjustRightInd/>
        <w:snapToGrid/>
        <w:ind w:firstLine="632" w:firstLineChars="200"/>
        <w:textAlignment w:val="auto"/>
      </w:pPr>
      <w:r>
        <w:rPr>
          <w:rFonts w:ascii="黑体" w:hAnsi="黑体" w:eastAsia="黑体"/>
          <w:b w:val="0"/>
          <w:color w:val="000000"/>
          <w:sz w:val="32"/>
        </w:rPr>
        <w:t>三、支持政策</w:t>
      </w:r>
    </w:p>
    <w:p w14:paraId="4A13A09F">
      <w:pPr>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专项资金管理坚持自愿申请、公开透明、竞争择优、公平公正原则，强化目标导向和需求导向，根据项目实际，结合实验室年度工作计划和预算安排择优支持。</w:t>
      </w:r>
    </w:p>
    <w:p w14:paraId="499C5EAA">
      <w:pPr>
        <w:pStyle w:val="4"/>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（一）支持方向</w:t>
      </w:r>
    </w:p>
    <w:p w14:paraId="1288E63D">
      <w:pPr>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围绕实验室以世界模型为主线的多模态人工智能重点领域，支持方向包括但不限于大语言模型、多模态理解与生成、世界模型、空间智能、昇腾及</w:t>
      </w:r>
      <w:r>
        <w:rPr>
          <w:rFonts w:ascii="Times New Roman" w:hAnsi="Times New Roman" w:eastAsia="方正仿宋_GB2312"/>
          <w:b w:val="0"/>
          <w:color w:val="000000"/>
          <w:sz w:val="32"/>
        </w:rPr>
        <w:t>CANN</w:t>
      </w:r>
      <w:r>
        <w:rPr>
          <w:rFonts w:ascii="方正仿宋_GB2312" w:hAnsi="方正仿宋_GB2312" w:eastAsia="方正仿宋_GB2312"/>
          <w:b w:val="0"/>
          <w:color w:val="000000"/>
          <w:sz w:val="32"/>
        </w:rPr>
        <w:t>生态，以及其他人工智能赋能的重点应用。</w:t>
      </w:r>
    </w:p>
    <w:p w14:paraId="4212255D">
      <w:pPr>
        <w:pStyle w:val="4"/>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（二）支持内容</w:t>
      </w:r>
    </w:p>
    <w:p w14:paraId="2560B903">
      <w:pPr>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专项资金主要用于支持项目以产业化为目标开展必要的技术开发、产品验证、场景验证、市场验证、商业计划以及其他与概念验证直接相关的活动。</w:t>
      </w:r>
    </w:p>
    <w:p w14:paraId="68088A0A">
      <w:pPr>
        <w:pStyle w:val="4"/>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（三）支持方式</w:t>
      </w:r>
    </w:p>
    <w:p w14:paraId="0EC9EA72">
      <w:pPr>
        <w:pageBreakBefore w:val="0"/>
        <w:widowControl/>
        <w:kinsoku/>
        <w:wordWrap/>
        <w:overflowPunct/>
        <w:topLinePunct w:val="0"/>
        <w:autoSpaceDE/>
        <w:autoSpaceDN/>
        <w:bidi w:val="0"/>
        <w:adjustRightInd/>
        <w:snapToGrid/>
        <w:ind w:firstLine="632" w:firstLineChars="200"/>
        <w:textAlignment w:val="auto"/>
      </w:pPr>
      <w:r>
        <w:rPr>
          <w:rFonts w:ascii="Times New Roman" w:hAnsi="Times New Roman" w:eastAsia="方正仿宋_GB2312"/>
          <w:b w:val="0"/>
          <w:color w:val="000000"/>
          <w:sz w:val="32"/>
        </w:rPr>
        <w:t>1.</w:t>
      </w:r>
      <w:r>
        <w:rPr>
          <w:rFonts w:ascii="方正仿宋_GB2312" w:hAnsi="方正仿宋_GB2312" w:eastAsia="方正仿宋_GB2312"/>
          <w:b w:val="0"/>
          <w:color w:val="000000"/>
          <w:sz w:val="32"/>
        </w:rPr>
        <w:t>经费支持。单个项目专项资金支持额度原则上不超过</w:t>
      </w:r>
      <w:r>
        <w:rPr>
          <w:rFonts w:ascii="Times New Roman" w:hAnsi="Times New Roman" w:eastAsia="方正仿宋_GB2312"/>
          <w:b w:val="0"/>
          <w:color w:val="000000"/>
          <w:sz w:val="32"/>
        </w:rPr>
        <w:t>50</w:t>
      </w:r>
      <w:r>
        <w:rPr>
          <w:rFonts w:ascii="方正仿宋_GB2312" w:hAnsi="方正仿宋_GB2312" w:eastAsia="方正仿宋_GB2312"/>
          <w:b w:val="0"/>
          <w:color w:val="000000"/>
          <w:sz w:val="32"/>
        </w:rPr>
        <w:t>万元。其中，产业联合验证类项目原则上要求产业合作方向实验室提供不低于项目总经费</w:t>
      </w:r>
      <w:r>
        <w:rPr>
          <w:rFonts w:ascii="Times New Roman" w:hAnsi="Times New Roman" w:eastAsia="方正仿宋_GB2312"/>
          <w:b w:val="0"/>
          <w:color w:val="000000"/>
          <w:sz w:val="32"/>
        </w:rPr>
        <w:t>50%</w:t>
      </w:r>
      <w:r>
        <w:rPr>
          <w:rFonts w:ascii="方正仿宋_GB2312" w:hAnsi="方正仿宋_GB2312" w:eastAsia="方正仿宋_GB2312"/>
          <w:b w:val="0"/>
          <w:color w:val="000000"/>
          <w:sz w:val="32"/>
        </w:rPr>
        <w:t>的验证资金投入，并纳入实验室统一项目经费管理。</w:t>
      </w:r>
    </w:p>
    <w:p w14:paraId="20F85544">
      <w:pPr>
        <w:pageBreakBefore w:val="0"/>
        <w:widowControl/>
        <w:kinsoku/>
        <w:wordWrap/>
        <w:overflowPunct/>
        <w:topLinePunct w:val="0"/>
        <w:autoSpaceDE/>
        <w:autoSpaceDN/>
        <w:bidi w:val="0"/>
        <w:adjustRightInd/>
        <w:snapToGrid/>
        <w:ind w:firstLine="632" w:firstLineChars="200"/>
        <w:textAlignment w:val="auto"/>
      </w:pPr>
      <w:r>
        <w:rPr>
          <w:rFonts w:ascii="Times New Roman" w:hAnsi="Times New Roman" w:eastAsia="方正仿宋_GB2312"/>
          <w:b w:val="0"/>
          <w:color w:val="000000"/>
          <w:sz w:val="32"/>
        </w:rPr>
        <w:t>2.</w:t>
      </w:r>
      <w:r>
        <w:rPr>
          <w:rFonts w:ascii="方正仿宋_GB2312" w:hAnsi="方正仿宋_GB2312" w:eastAsia="方正仿宋_GB2312"/>
          <w:b w:val="0"/>
          <w:color w:val="000000"/>
          <w:sz w:val="32"/>
        </w:rPr>
        <w:t>专业服务。实验室概念验证中心根据项目实际需要，统筹职业技术经理人、产业、市场、资本、知识产权等专业资源，提供项目研判、验证实施、资源对接及转化接续服务。</w:t>
      </w:r>
    </w:p>
    <w:p w14:paraId="7C4CA64B">
      <w:pPr>
        <w:pageBreakBefore w:val="0"/>
        <w:widowControl/>
        <w:kinsoku/>
        <w:wordWrap/>
        <w:overflowPunct/>
        <w:topLinePunct w:val="0"/>
        <w:autoSpaceDE/>
        <w:autoSpaceDN/>
        <w:bidi w:val="0"/>
        <w:adjustRightInd/>
        <w:snapToGrid/>
        <w:ind w:firstLine="632" w:firstLineChars="200"/>
        <w:textAlignment w:val="auto"/>
      </w:pPr>
      <w:r>
        <w:rPr>
          <w:rFonts w:ascii="Times New Roman" w:hAnsi="Times New Roman" w:eastAsia="方正仿宋_GB2312"/>
          <w:b w:val="0"/>
          <w:color w:val="000000"/>
          <w:sz w:val="32"/>
        </w:rPr>
        <w:t>3.</w:t>
      </w:r>
      <w:r>
        <w:rPr>
          <w:rFonts w:ascii="方正仿宋_GB2312" w:hAnsi="方正仿宋_GB2312" w:eastAsia="方正仿宋_GB2312"/>
          <w:b w:val="0"/>
          <w:color w:val="000000"/>
          <w:sz w:val="32"/>
        </w:rPr>
        <w:t>实施周期。概念验证项目实施周期原则上不超过</w:t>
      </w:r>
      <w:r>
        <w:rPr>
          <w:rFonts w:ascii="Times New Roman" w:hAnsi="Times New Roman" w:eastAsia="方正仿宋_GB2312"/>
          <w:b w:val="0"/>
          <w:color w:val="000000"/>
          <w:sz w:val="32"/>
        </w:rPr>
        <w:t>1</w:t>
      </w:r>
      <w:r>
        <w:rPr>
          <w:rFonts w:ascii="方正仿宋_GB2312" w:hAnsi="方正仿宋_GB2312" w:eastAsia="方正仿宋_GB2312"/>
          <w:b w:val="0"/>
          <w:color w:val="000000"/>
          <w:sz w:val="32"/>
        </w:rPr>
        <w:t>年。确因项目验证需要超过上述支持额度或者实施周期的，应按实验室有关决策程序审议核定。</w:t>
      </w:r>
    </w:p>
    <w:p w14:paraId="3E800F61">
      <w:pPr>
        <w:pStyle w:val="4"/>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（四）优先支持原则</w:t>
      </w:r>
    </w:p>
    <w:p w14:paraId="36FB8A34">
      <w:pPr>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在符合申报要求的前提下，同等条件下优先支持以下项目：</w:t>
      </w:r>
    </w:p>
    <w:p w14:paraId="03168D69">
      <w:pPr>
        <w:pageBreakBefore w:val="0"/>
        <w:widowControl/>
        <w:kinsoku/>
        <w:wordWrap/>
        <w:overflowPunct/>
        <w:topLinePunct w:val="0"/>
        <w:autoSpaceDE/>
        <w:autoSpaceDN/>
        <w:bidi w:val="0"/>
        <w:adjustRightInd/>
        <w:snapToGrid/>
        <w:ind w:firstLine="632" w:firstLineChars="200"/>
        <w:textAlignment w:val="auto"/>
      </w:pPr>
      <w:r>
        <w:rPr>
          <w:rFonts w:ascii="Times New Roman" w:hAnsi="Times New Roman" w:eastAsia="方正仿宋_GB2312"/>
          <w:b w:val="0"/>
          <w:color w:val="000000"/>
          <w:sz w:val="32"/>
        </w:rPr>
        <w:t>1.</w:t>
      </w:r>
      <w:r>
        <w:rPr>
          <w:rFonts w:ascii="方正仿宋_GB2312" w:hAnsi="方正仿宋_GB2312" w:eastAsia="方正仿宋_GB2312"/>
          <w:b w:val="0"/>
          <w:color w:val="000000"/>
          <w:sz w:val="32"/>
        </w:rPr>
        <w:t>面向昇腾算力和</w:t>
      </w:r>
      <w:r>
        <w:rPr>
          <w:rFonts w:ascii="Times New Roman" w:hAnsi="Times New Roman" w:eastAsia="方正仿宋_GB2312"/>
          <w:b w:val="0"/>
          <w:color w:val="000000"/>
          <w:sz w:val="32"/>
        </w:rPr>
        <w:t>CANN</w:t>
      </w:r>
      <w:r>
        <w:rPr>
          <w:rFonts w:ascii="方正仿宋_GB2312" w:hAnsi="方正仿宋_GB2312" w:eastAsia="方正仿宋_GB2312"/>
          <w:b w:val="0"/>
          <w:color w:val="000000"/>
          <w:sz w:val="32"/>
        </w:rPr>
        <w:t>生态开展模型迁移适配、算子开发、工具链优化、软硬件协同及行业应用验证等，促进国产人工智能生态发展的项目。</w:t>
      </w:r>
    </w:p>
    <w:p w14:paraId="6912F162">
      <w:pPr>
        <w:pageBreakBefore w:val="0"/>
        <w:widowControl/>
        <w:kinsoku/>
        <w:wordWrap/>
        <w:overflowPunct/>
        <w:topLinePunct w:val="0"/>
        <w:autoSpaceDE/>
        <w:autoSpaceDN/>
        <w:bidi w:val="0"/>
        <w:adjustRightInd/>
        <w:snapToGrid/>
        <w:ind w:firstLine="632" w:firstLineChars="200"/>
        <w:textAlignment w:val="auto"/>
      </w:pPr>
      <w:r>
        <w:rPr>
          <w:rFonts w:ascii="Times New Roman" w:hAnsi="Times New Roman" w:eastAsia="方正仿宋_GB2312"/>
          <w:b w:val="0"/>
          <w:color w:val="000000"/>
          <w:sz w:val="32"/>
        </w:rPr>
        <w:t>2.</w:t>
      </w:r>
      <w:r>
        <w:rPr>
          <w:rFonts w:ascii="方正仿宋_GB2312" w:hAnsi="方正仿宋_GB2312" w:eastAsia="方正仿宋_GB2312"/>
          <w:b w:val="0"/>
          <w:color w:val="000000"/>
          <w:sz w:val="32"/>
        </w:rPr>
        <w:t>已获得国家、省、市科技计划资金立项并通过验收，拟在已有科研成果基础上进一步开展产业化验证的项目。</w:t>
      </w:r>
    </w:p>
    <w:p w14:paraId="300772C1">
      <w:pPr>
        <w:pageBreakBefore w:val="0"/>
        <w:widowControl/>
        <w:kinsoku/>
        <w:wordWrap/>
        <w:overflowPunct/>
        <w:topLinePunct w:val="0"/>
        <w:autoSpaceDE/>
        <w:autoSpaceDN/>
        <w:bidi w:val="0"/>
        <w:adjustRightInd/>
        <w:snapToGrid/>
        <w:ind w:firstLine="632" w:firstLineChars="200"/>
        <w:textAlignment w:val="auto"/>
        <w:rPr>
          <w:rFonts w:ascii="方正仿宋_GB2312" w:hAnsi="方正仿宋_GB2312" w:eastAsia="方正仿宋_GB2312"/>
          <w:b w:val="0"/>
          <w:color w:val="000000"/>
          <w:sz w:val="32"/>
        </w:rPr>
      </w:pPr>
      <w:r>
        <w:rPr>
          <w:rFonts w:ascii="Times New Roman" w:hAnsi="Times New Roman" w:eastAsia="方正仿宋_GB2312"/>
          <w:b w:val="0"/>
          <w:color w:val="000000"/>
          <w:sz w:val="32"/>
        </w:rPr>
        <w:t>3.</w:t>
      </w:r>
      <w:r>
        <w:rPr>
          <w:rFonts w:ascii="方正仿宋_GB2312" w:hAnsi="方正仿宋_GB2312" w:eastAsia="方正仿宋_GB2312"/>
          <w:b w:val="0"/>
          <w:color w:val="000000"/>
          <w:sz w:val="32"/>
        </w:rPr>
        <w:t>具有自筹投入、企业合作投入、基金投资意向或者其他外部资源支持的概念验证项目。</w:t>
      </w:r>
    </w:p>
    <w:p w14:paraId="329624C6">
      <w:pPr>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（五）其他支持说明</w:t>
      </w:r>
    </w:p>
    <w:p w14:paraId="4D1811A2">
      <w:pPr>
        <w:pageBreakBefore w:val="0"/>
        <w:widowControl/>
        <w:kinsoku/>
        <w:wordWrap/>
        <w:overflowPunct/>
        <w:topLinePunct w:val="0"/>
        <w:autoSpaceDE/>
        <w:autoSpaceDN/>
        <w:bidi w:val="0"/>
        <w:adjustRightInd/>
        <w:snapToGrid/>
        <w:ind w:firstLine="632" w:firstLineChars="200"/>
        <w:textAlignment w:val="auto"/>
      </w:pPr>
      <w:r>
        <w:rPr>
          <w:rFonts w:ascii="Times New Roman" w:hAnsi="Times New Roman" w:eastAsia="方正仿宋_GB2312"/>
          <w:b w:val="0"/>
          <w:color w:val="000000"/>
          <w:sz w:val="32"/>
        </w:rPr>
        <w:t>1.</w:t>
      </w:r>
      <w:r>
        <w:rPr>
          <w:rFonts w:ascii="方正仿宋_GB2312" w:hAnsi="方正仿宋_GB2312" w:eastAsia="方正仿宋_GB2312"/>
          <w:b w:val="0"/>
          <w:color w:val="000000"/>
          <w:sz w:val="32"/>
        </w:rPr>
        <w:t>经验证具备进一步转化价值的项目，可优先纳入实验室创业孵化、产业合作等相关项目储备。其中，具备进一步创业孵化价值的外部创新创业团队，可优先纳入实验室“双创菁英”等相关创业孵化项目储备，并按照相应支持政策</w:t>
      </w:r>
      <w:r>
        <w:rPr>
          <w:rFonts w:hint="eastAsia"/>
          <w:b w:val="0"/>
          <w:color w:val="000000"/>
          <w:sz w:val="32"/>
          <w:lang w:val="en-US" w:eastAsia="zh-CN"/>
        </w:rPr>
        <w:t>遴选</w:t>
      </w:r>
      <w:r>
        <w:rPr>
          <w:rFonts w:ascii="方正仿宋_GB2312" w:hAnsi="方正仿宋_GB2312" w:eastAsia="方正仿宋_GB2312"/>
          <w:b w:val="0"/>
          <w:color w:val="000000"/>
          <w:sz w:val="32"/>
        </w:rPr>
        <w:t>程序</w:t>
      </w:r>
      <w:r>
        <w:rPr>
          <w:rFonts w:hint="eastAsia"/>
          <w:b w:val="0"/>
          <w:color w:val="000000"/>
          <w:sz w:val="32"/>
          <w:lang w:val="en-US" w:eastAsia="zh-CN"/>
        </w:rPr>
        <w:t>择优支持</w:t>
      </w:r>
      <w:r>
        <w:rPr>
          <w:rFonts w:ascii="方正仿宋_GB2312" w:hAnsi="方正仿宋_GB2312" w:eastAsia="方正仿宋_GB2312"/>
          <w:b w:val="0"/>
          <w:color w:val="000000"/>
          <w:sz w:val="32"/>
        </w:rPr>
        <w:t>。</w:t>
      </w:r>
    </w:p>
    <w:p w14:paraId="2C1C1C60">
      <w:pPr>
        <w:pageBreakBefore w:val="0"/>
        <w:widowControl/>
        <w:kinsoku/>
        <w:wordWrap/>
        <w:overflowPunct/>
        <w:topLinePunct w:val="0"/>
        <w:autoSpaceDE/>
        <w:autoSpaceDN/>
        <w:bidi w:val="0"/>
        <w:adjustRightInd/>
        <w:snapToGrid/>
        <w:ind w:firstLine="632" w:firstLineChars="200"/>
        <w:textAlignment w:val="auto"/>
      </w:pPr>
      <w:r>
        <w:rPr>
          <w:rFonts w:ascii="Times New Roman" w:hAnsi="Times New Roman" w:eastAsia="方正仿宋_GB2312"/>
          <w:b w:val="0"/>
          <w:color w:val="000000"/>
          <w:sz w:val="32"/>
        </w:rPr>
        <w:t>2.</w:t>
      </w:r>
      <w:r>
        <w:rPr>
          <w:rFonts w:hint="eastAsia" w:ascii="Times New Roman" w:hAnsi="Times New Roman" w:eastAsia="方正仿宋_GB2312"/>
          <w:b w:val="0"/>
          <w:color w:val="000000"/>
          <w:sz w:val="32"/>
        </w:rPr>
        <w:t>经实验室概念验证项目支持，并通过多元化转化方式纳入实验室孵化企业</w:t>
      </w:r>
      <w:r>
        <w:rPr>
          <w:rFonts w:hint="eastAsia" w:ascii="Times New Roman" w:hAnsi="Times New Roman"/>
          <w:b w:val="0"/>
          <w:color w:val="000000"/>
          <w:sz w:val="32"/>
          <w:lang w:val="en-US" w:eastAsia="zh-CN"/>
        </w:rPr>
        <w:t>体系，</w:t>
      </w:r>
      <w:r>
        <w:rPr>
          <w:rFonts w:ascii="方正仿宋_GB2312" w:hAnsi="方正仿宋_GB2312" w:eastAsia="方正仿宋_GB2312"/>
          <w:b w:val="0"/>
          <w:color w:val="000000"/>
          <w:sz w:val="32"/>
        </w:rPr>
        <w:t>符合相关政策条件的项目，</w:t>
      </w:r>
      <w:r>
        <w:rPr>
          <w:rFonts w:hint="eastAsia" w:ascii="Times New Roman" w:hAnsi="Times New Roman" w:eastAsia="方正仿宋_GB2312"/>
          <w:b w:val="0"/>
          <w:color w:val="000000"/>
          <w:sz w:val="32"/>
        </w:rPr>
        <w:t>可获得《广东省重点领域研发计划资金“补改投”试点项目》的申报推荐资格</w:t>
      </w:r>
      <w:r>
        <w:rPr>
          <w:rFonts w:hint="eastAsia" w:ascii="Times New Roman" w:hAnsi="Times New Roman"/>
          <w:b w:val="0"/>
          <w:color w:val="000000"/>
          <w:sz w:val="32"/>
          <w:lang w:eastAsia="zh-CN"/>
        </w:rPr>
        <w:t>，</w:t>
      </w:r>
      <w:r>
        <w:rPr>
          <w:rFonts w:ascii="方正仿宋_GB2312" w:hAnsi="方正仿宋_GB2312" w:eastAsia="方正仿宋_GB2312"/>
          <w:b w:val="0"/>
          <w:color w:val="000000"/>
          <w:sz w:val="32"/>
        </w:rPr>
        <w:t>具体按照相应政策和申报程序执行。</w:t>
      </w:r>
    </w:p>
    <w:p w14:paraId="44D4C8F5">
      <w:pPr>
        <w:pStyle w:val="3"/>
        <w:pageBreakBefore w:val="0"/>
        <w:widowControl/>
        <w:kinsoku/>
        <w:wordWrap/>
        <w:overflowPunct/>
        <w:topLinePunct w:val="0"/>
        <w:autoSpaceDE/>
        <w:autoSpaceDN/>
        <w:bidi w:val="0"/>
        <w:adjustRightInd/>
        <w:snapToGrid/>
        <w:ind w:firstLine="632" w:firstLineChars="200"/>
        <w:textAlignment w:val="auto"/>
      </w:pPr>
      <w:r>
        <w:rPr>
          <w:rFonts w:ascii="黑体" w:hAnsi="黑体" w:eastAsia="黑体"/>
          <w:b w:val="0"/>
          <w:color w:val="000000"/>
          <w:sz w:val="32"/>
        </w:rPr>
        <w:t>四、申报要求</w:t>
      </w:r>
    </w:p>
    <w:p w14:paraId="1A4C4254">
      <w:pPr>
        <w:pStyle w:val="4"/>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（一）</w:t>
      </w:r>
      <w:r>
        <w:rPr>
          <w:rFonts w:hint="eastAsia"/>
          <w:b w:val="0"/>
          <w:color w:val="000000"/>
          <w:sz w:val="32"/>
          <w:lang w:eastAsia="zh"/>
          <w:woUserID w:val="1"/>
        </w:rPr>
        <w:t>申报主体</w:t>
      </w:r>
      <w:r>
        <w:rPr>
          <w:rFonts w:ascii="楷体_GB2312" w:hAnsi="楷体_GB2312" w:eastAsia="楷体_GB2312"/>
          <w:b w:val="0"/>
          <w:color w:val="000000"/>
          <w:sz w:val="32"/>
        </w:rPr>
        <w:t>要求</w:t>
      </w:r>
    </w:p>
    <w:p w14:paraId="2557D80F">
      <w:pPr>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申报团队</w:t>
      </w:r>
      <w:r>
        <w:rPr>
          <w:rFonts w:hint="eastAsia"/>
          <w:b w:val="0"/>
          <w:color w:val="000000"/>
          <w:sz w:val="32"/>
          <w:lang w:eastAsia="zh"/>
          <w:woUserID w:val="1"/>
        </w:rPr>
        <w:t>/主体</w:t>
      </w:r>
      <w:r>
        <w:rPr>
          <w:rFonts w:ascii="方正仿宋_GB2312" w:hAnsi="方正仿宋_GB2312" w:eastAsia="方正仿宋_GB2312"/>
          <w:b w:val="0"/>
          <w:color w:val="000000"/>
          <w:sz w:val="32"/>
        </w:rPr>
        <w:t>应具有明确的产业化意愿</w:t>
      </w:r>
      <w:r>
        <w:rPr>
          <w:rFonts w:hint="eastAsia"/>
          <w:b w:val="0"/>
          <w:color w:val="000000"/>
          <w:sz w:val="32"/>
          <w:lang w:eastAsia="zh"/>
          <w:woUserID w:val="1"/>
        </w:rPr>
        <w:t>与目标</w:t>
      </w:r>
      <w:r>
        <w:rPr>
          <w:rFonts w:ascii="方正仿宋_GB2312" w:hAnsi="方正仿宋_GB2312" w:eastAsia="方正仿宋_GB2312"/>
          <w:b w:val="0"/>
          <w:color w:val="000000"/>
          <w:sz w:val="32"/>
        </w:rPr>
        <w:t>。项目负责人应具有与申报项目相匹配的专业能力和项目组织实施能力，项目团队应具备完成拟验证任务所需的核心技术、工程实施及其他必要</w:t>
      </w:r>
      <w:r>
        <w:rPr>
          <w:rFonts w:hint="eastAsia"/>
          <w:b w:val="0"/>
          <w:color w:val="000000"/>
          <w:sz w:val="32"/>
          <w:lang w:val="en-US" w:eastAsia="zh-CN"/>
        </w:rPr>
        <w:t>能力或经验</w:t>
      </w:r>
      <w:r>
        <w:rPr>
          <w:rFonts w:ascii="方正仿宋_GB2312" w:hAnsi="方正仿宋_GB2312" w:eastAsia="方正仿宋_GB2312"/>
          <w:b w:val="0"/>
          <w:color w:val="000000"/>
          <w:sz w:val="32"/>
        </w:rPr>
        <w:t>。</w:t>
      </w:r>
    </w:p>
    <w:p w14:paraId="21BAC471">
      <w:pPr>
        <w:pStyle w:val="4"/>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（二）项目要求</w:t>
      </w:r>
    </w:p>
    <w:p w14:paraId="21FF1BAF">
      <w:pPr>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申报项目应已具备一定科技成果、技术能力或真实产业需求基础，具有明确的产业化目标</w:t>
      </w:r>
      <w:r>
        <w:rPr>
          <w:rFonts w:hint="eastAsia"/>
          <w:b w:val="0"/>
          <w:color w:val="000000"/>
          <w:sz w:val="32"/>
          <w:lang w:eastAsia="zh-CN"/>
        </w:rPr>
        <w:t>，</w:t>
      </w:r>
      <w:r>
        <w:rPr>
          <w:rFonts w:hint="eastAsia"/>
          <w:b w:val="0"/>
          <w:color w:val="000000"/>
          <w:sz w:val="32"/>
          <w:lang w:val="en-US" w:eastAsia="zh-CN"/>
        </w:rPr>
        <w:t>以</w:t>
      </w:r>
      <w:r>
        <w:rPr>
          <w:rFonts w:ascii="方正仿宋_GB2312" w:hAnsi="方正仿宋_GB2312" w:eastAsia="方正仿宋_GB2312"/>
          <w:b w:val="0"/>
          <w:color w:val="000000"/>
          <w:sz w:val="32"/>
        </w:rPr>
        <w:t>及潜在的创业孵化、科技成果转化或其他产业化前景，并存在需要通过概念验证进一步解决的关键问题，具备合理可行的概念验证计划。</w:t>
      </w:r>
    </w:p>
    <w:p w14:paraId="0AE4D1E0">
      <w:pPr>
        <w:pStyle w:val="4"/>
        <w:pageBreakBefore w:val="0"/>
        <w:widowControl/>
        <w:kinsoku/>
        <w:wordWrap/>
        <w:overflowPunct/>
        <w:topLinePunct w:val="0"/>
        <w:autoSpaceDE/>
        <w:autoSpaceDN/>
        <w:bidi w:val="0"/>
        <w:adjustRightInd/>
        <w:snapToGrid/>
        <w:ind w:firstLine="632" w:firstLineChars="200"/>
        <w:textAlignment w:val="auto"/>
        <w:rPr>
          <w:rFonts w:hint="eastAsia" w:eastAsia="楷体_GB2312"/>
          <w:lang w:val="en-US" w:eastAsia="zh-CN"/>
        </w:rPr>
      </w:pPr>
      <w:r>
        <w:rPr>
          <w:rFonts w:ascii="楷体_GB2312" w:hAnsi="楷体_GB2312" w:eastAsia="楷体_GB2312"/>
          <w:b w:val="0"/>
          <w:color w:val="000000"/>
          <w:sz w:val="32"/>
        </w:rPr>
        <w:t>（三）支持</w:t>
      </w:r>
      <w:r>
        <w:rPr>
          <w:rFonts w:hint="eastAsia"/>
          <w:b w:val="0"/>
          <w:color w:val="000000"/>
          <w:sz w:val="32"/>
          <w:lang w:val="en-US" w:eastAsia="zh-CN"/>
        </w:rPr>
        <w:t>原则</w:t>
      </w:r>
    </w:p>
    <w:p w14:paraId="32CC4429">
      <w:pPr>
        <w:keepNext w:val="0"/>
        <w:keepLines w:val="0"/>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专项资金坚持增量支持原则。已由实验室其他项目经费支持的相同验证任务和支出内容，原则上不再重复给予支持；基于已有科研成果新增形成的产品化、场景应用、市场验证及其他产业化验证任务，可根据项目实际申报。</w:t>
      </w:r>
    </w:p>
    <w:p w14:paraId="5E4482E1">
      <w:pPr>
        <w:pStyle w:val="4"/>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（四）知识产权</w:t>
      </w:r>
    </w:p>
    <w:p w14:paraId="64351DB4">
      <w:pPr>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申报项目涉及的既有科技成果和背景知识产权权属原则上应清晰，不存在影响项目实施和后续转化的重大权属争议；申报人应如实披露合作研发、成果共有、第三方许可等可能影响项目实施和成果转化的权利关系。</w:t>
      </w:r>
    </w:p>
    <w:p w14:paraId="5E5A1252">
      <w:pPr>
        <w:pStyle w:val="4"/>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（五）诚信与合规</w:t>
      </w:r>
    </w:p>
    <w:p w14:paraId="763AB497">
      <w:pPr>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项目及相关主体应符合科研诚信、科技伦理、科技安全、安全生产、数据安全、个人信息保护、保密及其他有关管理要求，不存在影响项目正常实施的重大合规风险。</w:t>
      </w:r>
    </w:p>
    <w:p w14:paraId="607A0E13">
      <w:pPr>
        <w:pStyle w:val="3"/>
        <w:pageBreakBefore w:val="0"/>
        <w:widowControl/>
        <w:kinsoku/>
        <w:wordWrap/>
        <w:overflowPunct/>
        <w:topLinePunct w:val="0"/>
        <w:autoSpaceDE/>
        <w:autoSpaceDN/>
        <w:bidi w:val="0"/>
        <w:adjustRightInd/>
        <w:snapToGrid/>
        <w:ind w:firstLine="632" w:firstLineChars="200"/>
        <w:textAlignment w:val="auto"/>
      </w:pPr>
      <w:r>
        <w:rPr>
          <w:rFonts w:ascii="黑体" w:hAnsi="黑体" w:eastAsia="黑体"/>
          <w:b w:val="0"/>
          <w:color w:val="000000"/>
          <w:sz w:val="32"/>
        </w:rPr>
        <w:t>五、项目管理</w:t>
      </w:r>
    </w:p>
    <w:p w14:paraId="5CD8F486">
      <w:pPr>
        <w:pStyle w:val="4"/>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（一）资金管理</w:t>
      </w:r>
    </w:p>
    <w:p w14:paraId="765B6722">
      <w:pPr>
        <w:pageBreakBefore w:val="0"/>
        <w:widowControl/>
        <w:kinsoku/>
        <w:wordWrap/>
        <w:overflowPunct/>
        <w:topLinePunct w:val="0"/>
        <w:autoSpaceDE/>
        <w:autoSpaceDN/>
        <w:bidi w:val="0"/>
        <w:adjustRightInd/>
        <w:snapToGrid/>
        <w:ind w:firstLine="632" w:firstLineChars="200"/>
        <w:textAlignment w:val="auto"/>
        <w:rPr>
          <w:rFonts w:ascii="方正仿宋_GB2312" w:hAnsi="方正仿宋_GB2312" w:eastAsia="方正仿宋_GB2312"/>
          <w:b w:val="0"/>
          <w:color w:val="000000"/>
          <w:sz w:val="32"/>
        </w:rPr>
      </w:pPr>
      <w:r>
        <w:rPr>
          <w:rFonts w:ascii="方正仿宋_GB2312" w:hAnsi="方正仿宋_GB2312" w:eastAsia="方正仿宋_GB2312"/>
          <w:b w:val="0"/>
          <w:color w:val="000000"/>
          <w:sz w:val="32"/>
        </w:rPr>
        <w:t>概念验证专项资金不直接外拨，由实验室设立项目专项经费账户，按实验室相关规范统一管理和使用。项目经费结合项目特点、验证任务和里程碑安排使用，具体经费安排经立项决策程序审定后，在项目任务书、合同或相关协议中明确。</w:t>
      </w:r>
    </w:p>
    <w:p w14:paraId="0D5B0E25">
      <w:pPr>
        <w:pageBreakBefore w:val="0"/>
        <w:widowControl/>
        <w:kinsoku/>
        <w:wordWrap/>
        <w:overflowPunct/>
        <w:topLinePunct w:val="0"/>
        <w:autoSpaceDE/>
        <w:autoSpaceDN/>
        <w:bidi w:val="0"/>
        <w:adjustRightInd/>
        <w:snapToGrid/>
        <w:ind w:firstLine="632" w:firstLineChars="200"/>
        <w:textAlignment w:val="auto"/>
        <w:rPr>
          <w:rFonts w:ascii="楷体_GB2312" w:hAnsi="楷体_GB2312" w:eastAsia="楷体_GB2312"/>
          <w:b w:val="0"/>
          <w:color w:val="000000"/>
          <w:sz w:val="32"/>
        </w:rPr>
      </w:pPr>
      <w:r>
        <w:rPr>
          <w:rFonts w:ascii="楷体_GB2312" w:hAnsi="楷体_GB2312" w:eastAsia="楷体_GB2312"/>
          <w:b w:val="0"/>
          <w:color w:val="000000"/>
          <w:sz w:val="32"/>
        </w:rPr>
        <w:t>（二）项目管理</w:t>
      </w:r>
    </w:p>
    <w:p w14:paraId="59C5E3A7">
      <w:pPr>
        <w:keepNext w:val="0"/>
        <w:keepLines w:val="0"/>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i w:val="0"/>
          <w:color w:val="000000"/>
          <w:sz w:val="32"/>
        </w:rPr>
        <w:t>概念验证项目实行里程碑管理，根据关键验证任务和主要风险节点合理设置项目里程碑，结合里程碑完成情况开展过程</w:t>
      </w:r>
      <w:r>
        <w:rPr>
          <w:rFonts w:hint="eastAsia" w:ascii="方正仿宋_GB2312" w:hAnsi="方正仿宋_GB2312" w:eastAsia="方正仿宋_GB2312"/>
          <w:b w:val="0"/>
          <w:i w:val="0"/>
          <w:color w:val="000000"/>
          <w:sz w:val="32"/>
          <w:lang w:val="en-US" w:eastAsia="zh-CN"/>
        </w:rPr>
        <w:t>管理</w:t>
      </w:r>
      <w:r>
        <w:rPr>
          <w:rFonts w:ascii="方正仿宋_GB2312" w:hAnsi="方正仿宋_GB2312" w:eastAsia="方正仿宋_GB2312"/>
          <w:b w:val="0"/>
          <w:i w:val="0"/>
          <w:color w:val="000000"/>
          <w:sz w:val="32"/>
        </w:rPr>
        <w:t>，并结合实际对项目作出继续实施、优化调整、暂停或者</w:t>
      </w:r>
      <w:r>
        <w:rPr>
          <w:rFonts w:hint="eastAsia" w:ascii="方正仿宋_GB2312" w:hAnsi="方正仿宋_GB2312" w:eastAsia="方正仿宋_GB2312"/>
          <w:b w:val="0"/>
          <w:i w:val="0"/>
          <w:color w:val="000000"/>
          <w:sz w:val="32"/>
          <w:lang w:val="en-US" w:eastAsia="zh-CN"/>
        </w:rPr>
        <w:t>终止</w:t>
      </w:r>
      <w:r>
        <w:rPr>
          <w:rFonts w:ascii="方正仿宋_GB2312" w:hAnsi="方正仿宋_GB2312" w:eastAsia="方正仿宋_GB2312"/>
          <w:b w:val="0"/>
          <w:color w:val="000000"/>
          <w:sz w:val="32"/>
        </w:rPr>
        <w:t>等管理安排。项目完成约定验证任务或者达到任务书规定的验收条件后，按照专项资金及项目管理办法组织验收评价。</w:t>
      </w:r>
    </w:p>
    <w:p w14:paraId="7368798B">
      <w:pPr>
        <w:pStyle w:val="4"/>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（三）成果管理</w:t>
      </w:r>
    </w:p>
    <w:p w14:paraId="4AD3691D">
      <w:pPr>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项目实施形成的新成果、知识产权及实验室投入对应的转化权益，应结合项目实际内容和投入安排，按照实验室有关制度，在项目任务书、合同或相关协议中明确安排，并通过合理转化路径保障实验室转化权益。</w:t>
      </w:r>
    </w:p>
    <w:p w14:paraId="1354D537">
      <w:pPr>
        <w:pStyle w:val="4"/>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（四）保密管理</w:t>
      </w:r>
    </w:p>
    <w:p w14:paraId="22A44E7F">
      <w:pPr>
        <w:pageBreakBefore w:val="0"/>
        <w:widowControl/>
        <w:kinsoku/>
        <w:wordWrap/>
        <w:overflowPunct/>
        <w:topLinePunct w:val="0"/>
        <w:autoSpaceDE/>
        <w:autoSpaceDN/>
        <w:bidi w:val="0"/>
        <w:adjustRightInd/>
        <w:snapToGrid/>
        <w:ind w:firstLine="632" w:firstLineChars="200"/>
        <w:textAlignment w:val="auto"/>
        <w:rPr>
          <w:rFonts w:ascii="方正仿宋_GB2312" w:hAnsi="方正仿宋_GB2312" w:eastAsia="方正仿宋_GB2312"/>
          <w:b w:val="0"/>
          <w:color w:val="000000"/>
          <w:sz w:val="32"/>
        </w:rPr>
      </w:pPr>
      <w:r>
        <w:rPr>
          <w:rFonts w:ascii="方正仿宋_GB2312" w:hAnsi="方正仿宋_GB2312" w:eastAsia="方正仿宋_GB2312"/>
          <w:b w:val="0"/>
          <w:color w:val="000000"/>
          <w:sz w:val="32"/>
        </w:rPr>
        <w:t>实验室及参与项目评审、管理的相关人员</w:t>
      </w:r>
      <w:r>
        <w:rPr>
          <w:rFonts w:hint="eastAsia"/>
          <w:b w:val="0"/>
          <w:color w:val="000000"/>
          <w:sz w:val="32"/>
          <w:lang w:val="en-US" w:eastAsia="zh-CN"/>
        </w:rPr>
        <w:t>将</w:t>
      </w:r>
      <w:r>
        <w:rPr>
          <w:rFonts w:ascii="方正仿宋_GB2312" w:hAnsi="方正仿宋_GB2312" w:eastAsia="方正仿宋_GB2312"/>
          <w:b w:val="0"/>
          <w:color w:val="000000"/>
          <w:sz w:val="32"/>
        </w:rPr>
        <w:t>依法依规保护项目技术信息、商业秘密、数据资料和其他未公开信息。</w:t>
      </w:r>
    </w:p>
    <w:p w14:paraId="64B1193E">
      <w:pPr>
        <w:pageBreakBefore w:val="0"/>
        <w:widowControl/>
        <w:kinsoku/>
        <w:wordWrap/>
        <w:overflowPunct/>
        <w:topLinePunct w:val="0"/>
        <w:autoSpaceDE/>
        <w:autoSpaceDN/>
        <w:bidi w:val="0"/>
        <w:adjustRightInd/>
        <w:snapToGrid/>
        <w:ind w:firstLine="632" w:firstLineChars="200"/>
        <w:textAlignment w:val="auto"/>
      </w:pPr>
      <w:r>
        <w:rPr>
          <w:rFonts w:ascii="黑体" w:hAnsi="黑体" w:eastAsia="黑体"/>
          <w:b w:val="0"/>
          <w:color w:val="000000"/>
          <w:sz w:val="32"/>
        </w:rPr>
        <w:t>六、申报组织及项目遴选</w:t>
      </w:r>
    </w:p>
    <w:p w14:paraId="724D5236">
      <w:pPr>
        <w:pStyle w:val="4"/>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（一）组织方式</w:t>
      </w:r>
    </w:p>
    <w:p w14:paraId="7C573C8D">
      <w:pPr>
        <w:pageBreakBefore w:val="0"/>
        <w:widowControl/>
        <w:kinsoku/>
        <w:wordWrap/>
        <w:overflowPunct/>
        <w:topLinePunct w:val="0"/>
        <w:autoSpaceDE/>
        <w:autoSpaceDN/>
        <w:bidi w:val="0"/>
        <w:adjustRightInd/>
        <w:snapToGrid/>
        <w:ind w:firstLine="632" w:firstLineChars="200"/>
        <w:textAlignment w:val="auto"/>
        <w:rPr>
          <w:rFonts w:ascii="方正仿宋_GB2312" w:hAnsi="方正仿宋_GB2312" w:eastAsia="方正仿宋_GB2312"/>
          <w:b w:val="0"/>
          <w:color w:val="000000"/>
          <w:sz w:val="32"/>
        </w:rPr>
      </w:pPr>
      <w:r>
        <w:rPr>
          <w:rFonts w:ascii="方正仿宋_GB2312" w:hAnsi="方正仿宋_GB2312" w:eastAsia="方正仿宋_GB2312"/>
          <w:b w:val="0"/>
          <w:color w:val="000000"/>
          <w:sz w:val="32"/>
        </w:rPr>
        <w:t>概念验证项目实行“主动挖掘+常态化征集”相结合的组织机制，常年开放项目申报，原则上每季度集中组织一次项目评审，并可根据项目成熟度适时组织专项论证，按照“成熟一项、论证一项、择优支持”的方式滚动推进。</w:t>
      </w:r>
    </w:p>
    <w:p w14:paraId="5A16CEFB">
      <w:pPr>
        <w:pageBreakBefore w:val="0"/>
        <w:widowControl/>
        <w:kinsoku/>
        <w:wordWrap/>
        <w:overflowPunct/>
        <w:topLinePunct w:val="0"/>
        <w:autoSpaceDE/>
        <w:autoSpaceDN/>
        <w:bidi w:val="0"/>
        <w:adjustRightInd/>
        <w:snapToGrid/>
        <w:ind w:firstLine="632" w:firstLineChars="200"/>
        <w:textAlignment w:val="auto"/>
        <w:rPr>
          <w:rFonts w:ascii="楷体_GB2312" w:hAnsi="楷体_GB2312" w:eastAsia="楷体_GB2312"/>
          <w:b w:val="0"/>
          <w:color w:val="000000"/>
          <w:sz w:val="32"/>
        </w:rPr>
      </w:pPr>
      <w:r>
        <w:rPr>
          <w:rFonts w:ascii="楷体_GB2312" w:hAnsi="楷体_GB2312" w:eastAsia="楷体_GB2312"/>
          <w:b w:val="0"/>
          <w:color w:val="000000"/>
          <w:sz w:val="32"/>
        </w:rPr>
        <w:t>（二）项目遴选程序</w:t>
      </w:r>
    </w:p>
    <w:p w14:paraId="0C498696">
      <w:pPr>
        <w:keepNext w:val="0"/>
        <w:keepLines w:val="0"/>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由光明实验室成果转化部负责项目受理和立项初审，并根据需要与项目团队沟通完善申报方案。根据项目类型和实际需要组织技术、产业、投资等相关专家开展评审，通过评审的项目提交实验室主任办公会审议</w:t>
      </w:r>
      <w:r>
        <w:rPr>
          <w:rFonts w:hint="eastAsia"/>
          <w:b w:val="0"/>
          <w:color w:val="000000"/>
          <w:sz w:val="32"/>
          <w:lang w:eastAsia="zh-CN"/>
        </w:rPr>
        <w:t>，</w:t>
      </w:r>
      <w:r>
        <w:rPr>
          <w:rFonts w:ascii="方正仿宋_GB2312" w:hAnsi="方正仿宋_GB2312" w:eastAsia="方正仿宋_GB2312"/>
          <w:b w:val="0"/>
          <w:color w:val="000000"/>
          <w:sz w:val="32"/>
        </w:rPr>
        <w:t>示无异议并完成任务书及相关协议签署后正式立项生效。</w:t>
      </w:r>
    </w:p>
    <w:p w14:paraId="0233D664">
      <w:pPr>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立项遴选程序为：项目申报→立项初审→专家评审或论证→立项决策→公示→签署任务书及相关协议→正式立项。</w:t>
      </w:r>
    </w:p>
    <w:p w14:paraId="5DA651E7">
      <w:pPr>
        <w:pStyle w:val="4"/>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（三）申报材料</w:t>
      </w:r>
    </w:p>
    <w:p w14:paraId="04C0F8B9">
      <w:pPr>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项目申报由项目负责人发起，根据项目类型填写《创新验证类概念验证项目申报书》或《产业联合验证类概念验证项目申报书》，并按照申报书要求提供必要支撑材料，经所在团队或单位审核同意后提交成果转化部。</w:t>
      </w:r>
    </w:p>
    <w:p w14:paraId="7723FF40">
      <w:pPr>
        <w:pStyle w:val="4"/>
        <w:pageBreakBefore w:val="0"/>
        <w:widowControl/>
        <w:kinsoku/>
        <w:wordWrap/>
        <w:overflowPunct/>
        <w:topLinePunct w:val="0"/>
        <w:autoSpaceDE/>
        <w:autoSpaceDN/>
        <w:bidi w:val="0"/>
        <w:adjustRightInd/>
        <w:snapToGrid/>
        <w:ind w:firstLine="632" w:firstLineChars="200"/>
        <w:textAlignment w:val="auto"/>
      </w:pPr>
      <w:r>
        <w:rPr>
          <w:rFonts w:ascii="楷体_GB2312" w:hAnsi="楷体_GB2312" w:eastAsia="楷体_GB2312"/>
          <w:b w:val="0"/>
          <w:color w:val="000000"/>
          <w:sz w:val="32"/>
        </w:rPr>
        <w:t>（四）提交方式及联系方式</w:t>
      </w:r>
    </w:p>
    <w:p w14:paraId="28B99092">
      <w:pPr>
        <w:keepNext/>
        <w:pageBreakBefore w:val="0"/>
        <w:widowControl/>
        <w:kinsoku/>
        <w:wordWrap/>
        <w:overflowPunct/>
        <w:topLinePunct w:val="0"/>
        <w:autoSpaceDE/>
        <w:autoSpaceDN/>
        <w:bidi w:val="0"/>
        <w:adjustRightInd/>
        <w:snapToGrid/>
        <w:ind w:firstLine="632" w:firstLineChars="200"/>
        <w:textAlignment w:val="auto"/>
      </w:pPr>
      <w:r>
        <w:rPr>
          <w:rFonts w:ascii="方正仿宋_GB2312" w:hAnsi="方正仿宋_GB2312" w:eastAsia="方正仿宋_GB2312"/>
          <w:b w:val="0"/>
          <w:color w:val="000000"/>
          <w:sz w:val="32"/>
        </w:rPr>
        <w:t>材料命名规则：项目类别—项目名称—申报单位或团队—项目负责人。</w:t>
      </w:r>
    </w:p>
    <w:p w14:paraId="2612458E">
      <w:pPr>
        <w:keepNext/>
        <w:pageBreakBefore w:val="0"/>
        <w:widowControl/>
        <w:kinsoku/>
        <w:wordWrap/>
        <w:overflowPunct/>
        <w:topLinePunct w:val="0"/>
        <w:autoSpaceDE/>
        <w:autoSpaceDN/>
        <w:bidi w:val="0"/>
        <w:adjustRightInd/>
        <w:snapToGrid/>
        <w:ind w:firstLine="632" w:firstLineChars="200"/>
        <w:textAlignment w:val="auto"/>
        <w:rPr>
          <w:rFonts w:ascii="方正仿宋_GB2312" w:hAnsi="方正仿宋_GB2312" w:eastAsia="方正仿宋_GB2312"/>
          <w:b w:val="0"/>
          <w:color w:val="000000"/>
          <w:sz w:val="32"/>
          <w:u w:val="single"/>
        </w:rPr>
      </w:pPr>
      <w:r>
        <w:rPr>
          <w:rFonts w:ascii="方正仿宋_GB2312" w:hAnsi="方正仿宋_GB2312" w:eastAsia="方正仿宋_GB2312"/>
          <w:b w:val="0"/>
          <w:color w:val="000000"/>
          <w:sz w:val="32"/>
        </w:rPr>
        <w:t>材料报送邮箱：</w:t>
      </w:r>
      <w:bookmarkStart w:id="0" w:name="_GoBack"/>
      <w:bookmarkEnd w:id="0"/>
      <w:r>
        <w:rPr>
          <w:rFonts w:hint="eastAsia" w:ascii="仿宋_GB2312" w:hAnsi="仿宋_GB2312" w:eastAsia="仿宋_GB2312" w:cs="仿宋_GB2312"/>
          <w:b w:val="0"/>
          <w:color w:val="auto"/>
          <w:sz w:val="32"/>
          <w:u w:val="none"/>
        </w:rPr>
        <w:fldChar w:fldCharType="begin"/>
      </w:r>
      <w:r>
        <w:rPr>
          <w:rFonts w:hint="eastAsia" w:ascii="仿宋_GB2312" w:hAnsi="仿宋_GB2312" w:eastAsia="仿宋_GB2312" w:cs="仿宋_GB2312"/>
          <w:b w:val="0"/>
          <w:color w:val="auto"/>
          <w:sz w:val="32"/>
          <w:u w:val="none"/>
        </w:rPr>
        <w:instrText xml:space="preserve"> HYPERLINK "mailto:_nibin@gml.ac.cn__________" </w:instrText>
      </w:r>
      <w:r>
        <w:rPr>
          <w:rFonts w:hint="eastAsia" w:ascii="仿宋_GB2312" w:hAnsi="仿宋_GB2312" w:eastAsia="仿宋_GB2312" w:cs="仿宋_GB2312"/>
          <w:b w:val="0"/>
          <w:color w:val="auto"/>
          <w:sz w:val="32"/>
          <w:u w:val="none"/>
        </w:rPr>
        <w:fldChar w:fldCharType="separate"/>
      </w:r>
      <w:r>
        <w:rPr>
          <w:rStyle w:val="136"/>
          <w:rFonts w:hint="eastAsia" w:ascii="仿宋_GB2312" w:hAnsi="仿宋_GB2312" w:eastAsia="仿宋_GB2312" w:cs="仿宋_GB2312"/>
          <w:b w:val="0"/>
          <w:color w:val="auto"/>
          <w:sz w:val="32"/>
          <w:u w:val="none"/>
          <w:lang w:val="en-US" w:eastAsia="zh-CN"/>
        </w:rPr>
        <w:t>nibin@gml.ac.cn</w:t>
      </w:r>
      <w:r>
        <w:rPr>
          <w:rFonts w:hint="eastAsia" w:ascii="仿宋_GB2312" w:hAnsi="仿宋_GB2312" w:eastAsia="仿宋_GB2312" w:cs="仿宋_GB2312"/>
          <w:b w:val="0"/>
          <w:color w:val="auto"/>
          <w:sz w:val="32"/>
          <w:u w:val="none"/>
        </w:rPr>
        <w:fldChar w:fldCharType="end"/>
      </w:r>
    </w:p>
    <w:p w14:paraId="2E6C714F">
      <w:pPr>
        <w:keepNext/>
        <w:pageBreakBefore w:val="0"/>
        <w:widowControl/>
        <w:kinsoku/>
        <w:wordWrap/>
        <w:overflowPunct/>
        <w:topLinePunct w:val="0"/>
        <w:autoSpaceDE/>
        <w:autoSpaceDN/>
        <w:bidi w:val="0"/>
        <w:adjustRightInd/>
        <w:snapToGrid/>
        <w:ind w:firstLine="632" w:firstLineChars="200"/>
        <w:textAlignment w:val="auto"/>
        <w:rPr>
          <w:rFonts w:hint="default" w:eastAsia="方正仿宋_GB2312"/>
          <w:u w:val="single"/>
          <w:lang w:val="en-US" w:eastAsia="zh-CN"/>
        </w:rPr>
      </w:pPr>
      <w:r>
        <w:rPr>
          <w:rFonts w:ascii="方正仿宋_GB2312" w:hAnsi="方正仿宋_GB2312" w:eastAsia="方正仿宋_GB2312"/>
          <w:b w:val="0"/>
          <w:color w:val="000000"/>
          <w:sz w:val="32"/>
        </w:rPr>
        <w:t>联系人：</w:t>
      </w:r>
      <w:r>
        <w:rPr>
          <w:rFonts w:hint="eastAsia"/>
          <w:b w:val="0"/>
          <w:color w:val="000000"/>
          <w:sz w:val="32"/>
          <w:u w:val="none"/>
          <w:lang w:val="en-US" w:eastAsia="zh-CN"/>
        </w:rPr>
        <w:t>倪老师</w:t>
      </w:r>
      <w:r>
        <w:rPr>
          <w:rFonts w:hint="eastAsia"/>
          <w:b w:val="0"/>
          <w:color w:val="000000"/>
          <w:sz w:val="32"/>
          <w:u w:val="single"/>
          <w:lang w:val="en-US" w:eastAsia="zh-CN"/>
        </w:rPr>
        <w:t xml:space="preserve">                    </w:t>
      </w:r>
    </w:p>
    <w:p w14:paraId="2DCB00CE">
      <w:pPr>
        <w:pageBreakBefore w:val="0"/>
        <w:widowControl/>
        <w:kinsoku/>
        <w:wordWrap/>
        <w:overflowPunct/>
        <w:topLinePunct w:val="0"/>
        <w:autoSpaceDE/>
        <w:autoSpaceDN/>
        <w:bidi w:val="0"/>
        <w:adjustRightInd/>
        <w:snapToGrid/>
        <w:ind w:firstLine="632" w:firstLineChars="200"/>
        <w:textAlignment w:val="auto"/>
        <w:rPr>
          <w:rFonts w:hint="default" w:eastAsia="方正仿宋_GB2312"/>
          <w:lang w:val="en-US" w:eastAsia="zh-CN"/>
        </w:rPr>
      </w:pPr>
      <w:r>
        <w:rPr>
          <w:rFonts w:ascii="方正仿宋_GB2312" w:hAnsi="方正仿宋_GB2312" w:eastAsia="方正仿宋_GB2312"/>
          <w:b w:val="0"/>
          <w:color w:val="000000"/>
          <w:sz w:val="32"/>
        </w:rPr>
        <w:t>电话：</w:t>
      </w:r>
      <w:r>
        <w:rPr>
          <w:rFonts w:hint="eastAsia" w:ascii="仿宋_GB2312" w:hAnsi="仿宋_GB2312" w:eastAsia="仿宋_GB2312" w:cs="仿宋_GB2312"/>
          <w:b w:val="0"/>
          <w:color w:val="000000"/>
          <w:sz w:val="32"/>
          <w:lang w:val="en-US" w:eastAsia="zh-CN"/>
        </w:rPr>
        <w:t>0755-33082713</w:t>
      </w:r>
    </w:p>
    <w:p w14:paraId="122E8E70">
      <w:pPr>
        <w:pageBreakBefore w:val="0"/>
        <w:widowControl/>
        <w:kinsoku/>
        <w:wordWrap/>
        <w:overflowPunct/>
        <w:topLinePunct w:val="0"/>
        <w:autoSpaceDE/>
        <w:autoSpaceDN/>
        <w:bidi w:val="0"/>
        <w:adjustRightInd/>
        <w:snapToGrid/>
        <w:ind w:firstLine="632" w:firstLineChars="200"/>
        <w:textAlignment w:val="auto"/>
        <w:rPr>
          <w:rFonts w:hint="eastAsia" w:ascii="方正仿宋_GB2312" w:hAnsi="方正仿宋_GB2312" w:eastAsia="方正仿宋_GB2312"/>
          <w:b w:val="0"/>
          <w:color w:val="000000"/>
          <w:sz w:val="32"/>
          <w:lang w:val="en-US" w:eastAsia="zh-CN"/>
        </w:rPr>
      </w:pPr>
      <w:r>
        <w:rPr>
          <w:rFonts w:hint="eastAsia"/>
          <w:b w:val="0"/>
          <w:color w:val="000000"/>
          <w:sz w:val="32"/>
          <w:lang w:val="en-US" w:eastAsia="zh-CN"/>
        </w:rPr>
        <w:t>微信：</w:t>
      </w:r>
    </w:p>
    <w:p w14:paraId="355B6073">
      <w:pPr>
        <w:pageBreakBefore w:val="0"/>
        <w:widowControl/>
        <w:kinsoku/>
        <w:wordWrap/>
        <w:overflowPunct/>
        <w:topLinePunct w:val="0"/>
        <w:autoSpaceDE/>
        <w:autoSpaceDN/>
        <w:bidi w:val="0"/>
        <w:adjustRightInd/>
        <w:snapToGrid/>
        <w:ind w:firstLine="632" w:firstLineChars="200"/>
        <w:textAlignment w:val="auto"/>
        <w:rPr>
          <w:rFonts w:ascii="方正仿宋_GB2312" w:hAnsi="方正仿宋_GB2312" w:eastAsia="方正仿宋_GB2312"/>
          <w:b w:val="0"/>
          <w:color w:val="000000"/>
          <w:sz w:val="32"/>
        </w:rPr>
      </w:pPr>
      <w:r>
        <w:rPr>
          <w:rFonts w:hint="eastAsia" w:ascii="方正仿宋_GB2312" w:hAnsi="方正仿宋_GB2312" w:eastAsia="方正仿宋_GB2312"/>
          <w:b w:val="0"/>
          <w:color w:val="000000"/>
          <w:sz w:val="32"/>
          <w:lang w:val="en-US" w:eastAsia="zh-CN"/>
        </w:rPr>
        <w:drawing>
          <wp:anchor distT="0" distB="0" distL="114300" distR="114300" simplePos="0" relativeHeight="251659264" behindDoc="0" locked="0" layoutInCell="1" allowOverlap="1">
            <wp:simplePos x="0" y="0"/>
            <wp:positionH relativeFrom="column">
              <wp:posOffset>1831340</wp:posOffset>
            </wp:positionH>
            <wp:positionV relativeFrom="paragraph">
              <wp:posOffset>81280</wp:posOffset>
            </wp:positionV>
            <wp:extent cx="2057400" cy="2047875"/>
            <wp:effectExtent l="0" t="0" r="0" b="9525"/>
            <wp:wrapTopAndBottom/>
            <wp:docPr id="1" name="图片 1" descr="e7a199f9-a746-47de-8d7a-d1b46d20bc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7a199f9-a746-47de-8d7a-d1b46d20bc03"/>
                    <pic:cNvPicPr>
                      <a:picLocks noChangeAspect="1"/>
                    </pic:cNvPicPr>
                  </pic:nvPicPr>
                  <pic:blipFill>
                    <a:blip r:embed="rId8"/>
                    <a:stretch>
                      <a:fillRect/>
                    </a:stretch>
                  </pic:blipFill>
                  <pic:spPr>
                    <a:xfrm>
                      <a:off x="0" y="0"/>
                      <a:ext cx="2057400" cy="2047875"/>
                    </a:xfrm>
                    <a:prstGeom prst="rect">
                      <a:avLst/>
                    </a:prstGeom>
                  </pic:spPr>
                </pic:pic>
              </a:graphicData>
            </a:graphic>
          </wp:anchor>
        </w:drawing>
      </w:r>
      <w:r>
        <w:rPr>
          <w:rFonts w:ascii="方正仿宋_GB2312" w:hAnsi="方正仿宋_GB2312" w:eastAsia="方正仿宋_GB2312"/>
          <w:b w:val="0"/>
          <w:color w:val="000000"/>
          <w:sz w:val="32"/>
        </w:rPr>
        <w:t>本指南由</w:t>
      </w:r>
      <w:r>
        <w:rPr>
          <w:rFonts w:hint="eastAsia"/>
          <w:b w:val="0"/>
          <w:color w:val="000000"/>
          <w:sz w:val="32"/>
          <w:lang w:eastAsia="zh"/>
          <w:woUserID w:val="1"/>
        </w:rPr>
        <w:t>光明实验室</w:t>
      </w:r>
      <w:r>
        <w:rPr>
          <w:rFonts w:ascii="方正仿宋_GB2312" w:hAnsi="方正仿宋_GB2312" w:eastAsia="方正仿宋_GB2312"/>
          <w:b w:val="0"/>
          <w:color w:val="000000"/>
          <w:sz w:val="32"/>
        </w:rPr>
        <w:t>负责解释，未尽事项按照概念验证专项资金及项目管理办法及实验室相关制度执行</w:t>
      </w:r>
      <w:r>
        <w:rPr>
          <w:rFonts w:hint="eastAsia"/>
          <w:b w:val="0"/>
          <w:color w:val="000000"/>
          <w:sz w:val="32"/>
          <w:lang w:eastAsia="zh"/>
          <w:woUserID w:val="1"/>
        </w:rPr>
        <w:t>，申报团队可随时与联系人联系了解政策细则</w:t>
      </w:r>
      <w:r>
        <w:rPr>
          <w:rFonts w:ascii="方正仿宋_GB2312" w:hAnsi="方正仿宋_GB2312" w:eastAsia="方正仿宋_GB2312"/>
          <w:b w:val="0"/>
          <w:color w:val="000000"/>
          <w:sz w:val="32"/>
        </w:rPr>
        <w:t>。</w:t>
      </w:r>
    </w:p>
    <w:p w14:paraId="6999CD1B">
      <w:pPr>
        <w:pageBreakBefore w:val="0"/>
        <w:widowControl/>
        <w:kinsoku/>
        <w:wordWrap/>
        <w:overflowPunct/>
        <w:topLinePunct w:val="0"/>
        <w:autoSpaceDE/>
        <w:autoSpaceDN/>
        <w:bidi w:val="0"/>
        <w:adjustRightInd/>
        <w:snapToGrid/>
        <w:ind w:firstLine="632" w:firstLineChars="200"/>
        <w:textAlignment w:val="auto"/>
      </w:pPr>
    </w:p>
    <w:sectPr>
      <w:footerReference r:id="rId5" w:type="default"/>
      <w:footerReference r:id="rId6" w:type="even"/>
      <w:pgSz w:w="11906" w:h="16838"/>
      <w:pgMar w:top="2098" w:right="1474" w:bottom="1984" w:left="1587" w:header="851" w:footer="992" w:gutter="0"/>
      <w:pgNumType w:fmt="numberInDash"/>
      <w:cols w:space="720" w:num="1"/>
      <w:rtlGutter w:val="0"/>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C951FA8-F87F-4B9D-B1C1-D30BCF4995F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7E53CB16-0657-4E9C-B676-4D8B73E5EA00}"/>
  </w:font>
  <w:font w:name="楷体_GB2312">
    <w:panose1 w:val="02010609030101010101"/>
    <w:charset w:val="86"/>
    <w:family w:val="auto"/>
    <w:pitch w:val="default"/>
    <w:sig w:usb0="00000001" w:usb1="080E0000" w:usb2="00000000" w:usb3="00000000" w:csb0="00040000" w:csb1="00000000"/>
    <w:embedRegular r:id="rId3" w:fontKey="{A0509A77-596E-4031-A26F-000180401535}"/>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UI"/>
    <w:panose1 w:val="02020609040205080304"/>
    <w:charset w:val="80"/>
    <w:family w:val="roma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方正小标宋简体">
    <w:panose1 w:val="02000000000000000000"/>
    <w:charset w:val="86"/>
    <w:family w:val="auto"/>
    <w:pitch w:val="default"/>
    <w:sig w:usb0="00000001" w:usb1="080E0000" w:usb2="00000000" w:usb3="00000000" w:csb0="00040000" w:csb1="00000000"/>
    <w:embedRegular r:id="rId4" w:fontKey="{CA6E5B0E-2E86-4EA7-9EAF-AD9BE721D51F}"/>
  </w:font>
  <w:font w:name="Cambria">
    <w:panose1 w:val="02040503050406030204"/>
    <w:charset w:val="00"/>
    <w:family w:val="auto"/>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5" w:fontKey="{AEF88A12-4966-4BE6-8071-538BE862ED4E}"/>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7E756">
    <w:pPr>
      <w:pStyle w:val="24"/>
      <w:spacing w:before="0" w:after="0" w:line="400" w:lineRule="exact"/>
      <w:ind w:firstLine="0"/>
      <w:jc w:val="right"/>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17A55">
    <w:pPr>
      <w:pStyle w:val="24"/>
      <w:spacing w:before="0" w:after="0" w:line="400" w:lineRule="exact"/>
      <w:ind w:firstLine="0"/>
      <w:jc w:val="left"/>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evenAndOddHeaders w:val="1"/>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7C66AE"/>
    <w:rsid w:val="479A6D28"/>
    <w:rsid w:val="58FD4A8E"/>
    <w:rsid w:val="6F5B43E8"/>
    <w:rsid w:val="73531121"/>
    <w:rsid w:val="BD6D9E54"/>
    <w:rsid w:val="D7F823B0"/>
    <w:rsid w:val="FFE9629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keepNext w:val="0"/>
      <w:keepLines w:val="0"/>
      <w:widowControl/>
      <w:spacing w:before="0" w:after="0" w:line="560" w:lineRule="exact"/>
      <w:ind w:firstLine="632"/>
      <w:jc w:val="both"/>
    </w:pPr>
    <w:rPr>
      <w:rFonts w:ascii="方正仿宋_GB2312" w:hAnsi="方正仿宋_GB2312" w:eastAsia="方正仿宋_GB2312" w:cs="方正仿宋_GB2312"/>
      <w:color w:val="000000"/>
      <w:sz w:val="32"/>
      <w:szCs w:val="22"/>
      <w:lang w:val="en-US" w:eastAsia="en-US" w:bidi="ar-SA"/>
    </w:rPr>
  </w:style>
  <w:style w:type="paragraph" w:styleId="3">
    <w:name w:val="heading 1"/>
    <w:basedOn w:val="1"/>
    <w:next w:val="1"/>
    <w:link w:val="140"/>
    <w:qFormat/>
    <w:uiPriority w:val="9"/>
    <w:pPr>
      <w:keepNext/>
      <w:keepLines/>
      <w:widowControl/>
      <w:spacing w:before="0" w:after="0" w:line="560" w:lineRule="exact"/>
      <w:ind w:firstLine="632"/>
      <w:jc w:val="both"/>
      <w:outlineLvl w:val="0"/>
    </w:pPr>
    <w:rPr>
      <w:rFonts w:ascii="黑体" w:hAnsi="黑体" w:eastAsia="黑体" w:cs="黑体"/>
      <w:bCs/>
      <w:color w:val="000000"/>
      <w:sz w:val="32"/>
      <w:szCs w:val="28"/>
    </w:rPr>
  </w:style>
  <w:style w:type="paragraph" w:styleId="4">
    <w:name w:val="heading 2"/>
    <w:basedOn w:val="1"/>
    <w:next w:val="1"/>
    <w:link w:val="141"/>
    <w:unhideWhenUsed/>
    <w:qFormat/>
    <w:uiPriority w:val="9"/>
    <w:pPr>
      <w:keepNext/>
      <w:keepLines/>
      <w:widowControl/>
      <w:spacing w:before="0" w:after="0" w:line="560" w:lineRule="exact"/>
      <w:ind w:firstLine="632"/>
      <w:jc w:val="both"/>
      <w:outlineLvl w:val="1"/>
    </w:pPr>
    <w:rPr>
      <w:rFonts w:ascii="楷体_GB2312" w:hAnsi="楷体_GB2312" w:eastAsia="楷体_GB2312" w:cs="楷体_GB2312"/>
      <w:bCs/>
      <w:color w:val="000000"/>
      <w:sz w:val="32"/>
      <w:szCs w:val="26"/>
    </w:rPr>
  </w:style>
  <w:style w:type="paragraph" w:styleId="5">
    <w:name w:val="heading 3"/>
    <w:basedOn w:val="1"/>
    <w:next w:val="1"/>
    <w:link w:val="142"/>
    <w:unhideWhenUsed/>
    <w:qFormat/>
    <w:uiPriority w:val="9"/>
    <w:pPr>
      <w:keepNext/>
      <w:keepLines/>
      <w:widowControl/>
      <w:spacing w:before="0" w:after="0" w:line="560" w:lineRule="exact"/>
      <w:ind w:firstLine="632"/>
      <w:jc w:val="both"/>
      <w:outlineLvl w:val="2"/>
    </w:pPr>
    <w:rPr>
      <w:rFonts w:ascii="方正仿宋_GB2312" w:hAnsi="方正仿宋_GB2312" w:eastAsia="方正仿宋_GB2312" w:cs="方正仿宋_GB2312"/>
      <w:bCs/>
      <w:color w:val="000000"/>
      <w:sz w:val="32"/>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qFormat/>
    <w:uiPriority w:val="99"/>
    <w:pPr>
      <w:tabs>
        <w:tab w:val="center" w:pos="4680"/>
        <w:tab w:val="right" w:pos="9360"/>
      </w:tabs>
      <w:spacing w:after="0" w:line="240" w:lineRule="auto"/>
    </w:pPr>
  </w:style>
  <w:style w:type="paragraph" w:styleId="25">
    <w:name w:val="header"/>
    <w:basedOn w:val="1"/>
    <w:link w:val="137"/>
    <w:unhideWhenUsed/>
    <w:qFormat/>
    <w:uiPriority w:val="99"/>
    <w:pPr>
      <w:tabs>
        <w:tab w:val="center" w:pos="4680"/>
        <w:tab w:val="right" w:pos="9360"/>
      </w:tabs>
      <w:spacing w:after="0" w:line="240" w:lineRule="auto"/>
    </w:pPr>
  </w:style>
  <w:style w:type="paragraph" w:styleId="26">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7"/>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3"/>
    <w:qFormat/>
    <w:uiPriority w:val="10"/>
    <w:pPr>
      <w:keepNext/>
      <w:keepLines/>
      <w:widowControl/>
      <w:spacing w:before="0" w:after="0" w:line="560" w:lineRule="exact"/>
      <w:ind w:firstLine="0"/>
      <w:contextualSpacing/>
      <w:jc w:val="center"/>
    </w:pPr>
    <w:rPr>
      <w:rFonts w:ascii="方正小标宋简体" w:hAnsi="方正小标宋简体" w:eastAsia="方正小标宋简体" w:cs="方正小标宋简体"/>
      <w:color w:val="000000"/>
      <w:spacing w:val="5"/>
      <w:kern w:val="28"/>
      <w:sz w:val="44"/>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styleId="136">
    <w:name w:val="Hyperlink"/>
    <w:basedOn w:val="133"/>
    <w:semiHidden/>
    <w:unhideWhenUsed/>
    <w:qFormat/>
    <w:uiPriority w:val="99"/>
    <w:rPr>
      <w:color w:val="0000FF"/>
      <w:u w:val="single"/>
    </w:rPr>
  </w:style>
  <w:style w:type="character" w:customStyle="1" w:styleId="137">
    <w:name w:val="Header Char"/>
    <w:basedOn w:val="133"/>
    <w:link w:val="25"/>
    <w:qFormat/>
    <w:uiPriority w:val="99"/>
  </w:style>
  <w:style w:type="character" w:customStyle="1" w:styleId="138">
    <w:name w:val="Footer Char"/>
    <w:basedOn w:val="133"/>
    <w:link w:val="24"/>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3"/>
    <w:link w:val="19"/>
    <w:qFormat/>
    <w:uiPriority w:val="99"/>
  </w:style>
  <w:style w:type="character" w:customStyle="1" w:styleId="147">
    <w:name w:val="Body Text 2 Char"/>
    <w:basedOn w:val="133"/>
    <w:link w:val="28"/>
    <w:qFormat/>
    <w:uiPriority w:val="99"/>
  </w:style>
  <w:style w:type="character" w:customStyle="1" w:styleId="148">
    <w:name w:val="Body Text 3 Char"/>
    <w:basedOn w:val="133"/>
    <w:link w:val="17"/>
    <w:qFormat/>
    <w:uiPriority w:val="99"/>
    <w:rPr>
      <w:sz w:val="16"/>
      <w:szCs w:val="16"/>
    </w:rPr>
  </w:style>
  <w:style w:type="character" w:customStyle="1" w:styleId="149">
    <w:name w:val="Macro Text Char"/>
    <w:basedOn w:val="133"/>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3"/>
    <w:link w:val="150"/>
    <w:qFormat/>
    <w:uiPriority w:val="29"/>
    <w:rPr>
      <w:i/>
      <w:iCs/>
      <w:color w:val="000000" w:themeColor="text1"/>
      <w14:textFill>
        <w14:solidFill>
          <w14:schemeClr w14:val="tx1"/>
        </w14:solidFill>
      </w14:textFill>
    </w:rPr>
  </w:style>
  <w:style w:type="character" w:customStyle="1" w:styleId="152">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3"/>
    <w:link w:val="158"/>
    <w:qFormat/>
    <w:uiPriority w:val="30"/>
    <w:rPr>
      <w:b/>
      <w:bCs/>
      <w:i/>
      <w:iCs/>
      <w:color w:val="4F81BD" w:themeColor="accent1"/>
      <w14:textFill>
        <w14:solidFill>
          <w14:schemeClr w14:val="accent1"/>
        </w14:solidFill>
      </w14:textFill>
    </w:rPr>
  </w:style>
  <w:style w:type="character" w:customStyle="1" w:styleId="160">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3"/>
    <w:qFormat/>
    <w:uiPriority w:val="21"/>
    <w:rPr>
      <w:b/>
      <w:bCs/>
      <w:i/>
      <w:iCs/>
      <w:color w:val="4F81BD" w:themeColor="accent1"/>
      <w14:textFill>
        <w14:solidFill>
          <w14:schemeClr w14:val="accent1"/>
        </w14:solidFill>
      </w14:textFill>
    </w:rPr>
  </w:style>
  <w:style w:type="character" w:customStyle="1" w:styleId="162">
    <w:name w:val="Subtle Reference"/>
    <w:basedOn w:val="133"/>
    <w:qFormat/>
    <w:uiPriority w:val="31"/>
    <w:rPr>
      <w:smallCaps/>
      <w:color w:val="C0504D" w:themeColor="accent2"/>
      <w:u w:val="single"/>
      <w14:textFill>
        <w14:solidFill>
          <w14:schemeClr w14:val="accent2"/>
        </w14:solidFill>
      </w14:textFill>
    </w:rPr>
  </w:style>
  <w:style w:type="character" w:customStyle="1" w:styleId="163">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3"/>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Pages>8</Pages>
  <Words>3177</Words>
  <Characters>3222</Characters>
  <Lines>0</Lines>
  <Paragraphs>0</Paragraphs>
  <TotalTime>11</TotalTime>
  <ScaleCrop>false</ScaleCrop>
  <LinksUpToDate>false</LinksUpToDate>
  <CharactersWithSpaces>3243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2013-12-24T23:15:00Z</dcterms:created>
  <dc:creator>光明实验室成果转化部</dc:creator>
  <cp:keywords>概念验证,申报指南</cp:keywords>
  <cp:lastModifiedBy>libby</cp:lastModifiedBy>
  <dcterms:modified xsi:type="dcterms:W3CDTF">2026-09-28T07:57:47Z</dcterms:modified>
  <dc:subject>概念验证项目常态化申报指南</dc:subject>
  <dc:title>深圳市光明实验室人工智能概念验证中心概念验证项目申报指南</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AAD5B060F93C0972ACD2AC6A2D1184D5_43</vt:lpwstr>
  </property>
  <property fmtid="{D5CDD505-2E9C-101B-9397-08002B2CF9AE}" pid="4" name="KSOTemplateDocerSaveRecord">
    <vt:lpwstr>eyJoZGlkIjoiY2YzMGY2YzFlZjhhZTc5YmMzZjhhYjgzOTdhMDhmZDgiLCJ1c2VySWQiOiIyNDA4NTIzOTUifQ==</vt:lpwstr>
  </property>
</Properties>
</file>